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64E5" w:rsidRPr="00A464E5" w:rsidRDefault="00A464E5" w:rsidP="00A464E5">
      <w:pPr>
        <w:jc w:val="right"/>
        <w:rPr>
          <w:b/>
        </w:rPr>
      </w:pPr>
      <w:bookmarkStart w:id="0" w:name="_GoBack"/>
      <w:bookmarkEnd w:id="0"/>
      <w:r w:rsidRPr="00A464E5">
        <w:rPr>
          <w:b/>
        </w:rPr>
        <w:t>Courtney Jensen</w:t>
      </w:r>
    </w:p>
    <w:p w:rsidR="00A464E5" w:rsidRPr="00A464E5" w:rsidRDefault="00A464E5" w:rsidP="00A464E5">
      <w:pPr>
        <w:jc w:val="right"/>
        <w:rPr>
          <w:sz w:val="20"/>
        </w:rPr>
      </w:pPr>
      <w:r w:rsidRPr="00A464E5">
        <w:rPr>
          <w:sz w:val="20"/>
        </w:rPr>
        <w:t>Comprehensive Exam</w:t>
      </w:r>
    </w:p>
    <w:p w:rsidR="00A464E5" w:rsidRPr="00A464E5" w:rsidRDefault="00A464E5" w:rsidP="00A464E5">
      <w:pPr>
        <w:jc w:val="right"/>
        <w:rPr>
          <w:sz w:val="20"/>
        </w:rPr>
      </w:pPr>
      <w:r w:rsidRPr="00A464E5">
        <w:rPr>
          <w:sz w:val="20"/>
        </w:rPr>
        <w:t>Answer Revision</w:t>
      </w:r>
    </w:p>
    <w:p w:rsidR="00A464E5" w:rsidRPr="00A464E5" w:rsidRDefault="00A464E5" w:rsidP="00A464E5">
      <w:pPr>
        <w:jc w:val="right"/>
      </w:pPr>
    </w:p>
    <w:p w:rsidR="004F3D87" w:rsidRDefault="004F3D87" w:rsidP="00A464E5">
      <w:pPr>
        <w:jc w:val="center"/>
        <w:rPr>
          <w:b/>
        </w:rPr>
      </w:pPr>
      <w:r w:rsidRPr="00A464E5">
        <w:rPr>
          <w:b/>
        </w:rPr>
        <w:t>Case Study</w:t>
      </w:r>
    </w:p>
    <w:p w:rsidR="00A464E5" w:rsidRPr="00A464E5" w:rsidRDefault="00A464E5" w:rsidP="00A464E5">
      <w:pPr>
        <w:jc w:val="center"/>
        <w:rPr>
          <w:b/>
          <w:sz w:val="16"/>
        </w:rPr>
      </w:pPr>
    </w:p>
    <w:p w:rsidR="005D5273" w:rsidRPr="005D5273" w:rsidRDefault="005D5273" w:rsidP="000F2D70">
      <w:pPr>
        <w:pStyle w:val="NoSpacing"/>
        <w:rPr>
          <w:rFonts w:ascii="Times" w:hAnsi="Times"/>
        </w:rPr>
      </w:pPr>
      <w:r w:rsidRPr="005D5273">
        <w:rPr>
          <w:rFonts w:ascii="Times" w:hAnsi="Times"/>
        </w:rPr>
        <w:t xml:space="preserve">This case study is of a 50 yr old African American woman who has HIV (treated with </w:t>
      </w:r>
      <w:proofErr w:type="spellStart"/>
      <w:r w:rsidRPr="005D5273">
        <w:rPr>
          <w:rFonts w:ascii="Times" w:hAnsi="Times"/>
        </w:rPr>
        <w:t>Reyataz</w:t>
      </w:r>
      <w:proofErr w:type="spellEnd"/>
      <w:r w:rsidRPr="005D5273">
        <w:rPr>
          <w:rFonts w:ascii="Times" w:hAnsi="Times"/>
        </w:rPr>
        <w:t xml:space="preserve">, </w:t>
      </w:r>
      <w:proofErr w:type="spellStart"/>
      <w:r w:rsidRPr="005D5273">
        <w:rPr>
          <w:rFonts w:ascii="Times" w:hAnsi="Times"/>
        </w:rPr>
        <w:t>Norvir</w:t>
      </w:r>
      <w:proofErr w:type="spellEnd"/>
      <w:r w:rsidRPr="005D5273">
        <w:rPr>
          <w:rFonts w:ascii="Times" w:hAnsi="Times"/>
        </w:rPr>
        <w:t xml:space="preserve">, and </w:t>
      </w:r>
      <w:proofErr w:type="spellStart"/>
      <w:r w:rsidRPr="005D5273">
        <w:rPr>
          <w:rFonts w:ascii="Times" w:hAnsi="Times"/>
        </w:rPr>
        <w:t>Truvoda</w:t>
      </w:r>
      <w:proofErr w:type="spellEnd"/>
      <w:r w:rsidRPr="005D5273">
        <w:rPr>
          <w:rFonts w:ascii="Times" w:hAnsi="Times"/>
        </w:rPr>
        <w:t xml:space="preserve"> </w:t>
      </w:r>
      <w:proofErr w:type="spellStart"/>
      <w:r w:rsidRPr="005D5273">
        <w:rPr>
          <w:rFonts w:ascii="Times" w:hAnsi="Times"/>
        </w:rPr>
        <w:t>qid</w:t>
      </w:r>
      <w:proofErr w:type="spellEnd"/>
      <w:r w:rsidRPr="005D5273">
        <w:rPr>
          <w:rFonts w:ascii="Times" w:hAnsi="Times"/>
        </w:rPr>
        <w:t>, dosage unreported), is sedentary, smokes, and has a history of a substance abuse disorder (history of crack cocaine 5x per month and presently not using). She is 5’4”, 152 lb, with a triglyceride level of 148 mg/</w:t>
      </w:r>
      <w:proofErr w:type="spellStart"/>
      <w:r w:rsidRPr="005D5273">
        <w:rPr>
          <w:rFonts w:ascii="Times" w:hAnsi="Times"/>
        </w:rPr>
        <w:t>dL</w:t>
      </w:r>
      <w:proofErr w:type="spellEnd"/>
      <w:r w:rsidRPr="005D5273">
        <w:rPr>
          <w:rFonts w:ascii="Times" w:hAnsi="Times"/>
        </w:rPr>
        <w:t>, total cholesterol of 190 mg/</w:t>
      </w:r>
      <w:proofErr w:type="spellStart"/>
      <w:r w:rsidRPr="005D5273">
        <w:rPr>
          <w:rFonts w:ascii="Times" w:hAnsi="Times"/>
        </w:rPr>
        <w:t>dL</w:t>
      </w:r>
      <w:proofErr w:type="spellEnd"/>
      <w:r w:rsidRPr="005D5273">
        <w:rPr>
          <w:rFonts w:ascii="Times" w:hAnsi="Times"/>
        </w:rPr>
        <w:t>, LDL cholesterol of 83 mg/</w:t>
      </w:r>
      <w:proofErr w:type="spellStart"/>
      <w:r w:rsidRPr="005D5273">
        <w:rPr>
          <w:rFonts w:ascii="Times" w:hAnsi="Times"/>
        </w:rPr>
        <w:t>dL</w:t>
      </w:r>
      <w:proofErr w:type="spellEnd"/>
      <w:r w:rsidRPr="005D5273">
        <w:rPr>
          <w:rFonts w:ascii="Times" w:hAnsi="Times"/>
        </w:rPr>
        <w:t>, HDL cholesterol of 76 mg/</w:t>
      </w:r>
      <w:proofErr w:type="spellStart"/>
      <w:r w:rsidRPr="005D5273">
        <w:rPr>
          <w:rFonts w:ascii="Times" w:hAnsi="Times"/>
        </w:rPr>
        <w:t>dL</w:t>
      </w:r>
      <w:proofErr w:type="spellEnd"/>
      <w:r w:rsidRPr="005D5273">
        <w:rPr>
          <w:rFonts w:ascii="Times" w:hAnsi="Times"/>
        </w:rPr>
        <w:t xml:space="preserve">, and a blood pressure of 138/80 mmHg. She suffers from seasonal asthma, which is controlled by </w:t>
      </w:r>
      <w:proofErr w:type="spellStart"/>
      <w:r w:rsidRPr="005D5273">
        <w:rPr>
          <w:rFonts w:ascii="Times" w:hAnsi="Times"/>
        </w:rPr>
        <w:t>Ventolin</w:t>
      </w:r>
      <w:proofErr w:type="spellEnd"/>
      <w:r w:rsidRPr="005D5273">
        <w:rPr>
          <w:rFonts w:ascii="Times" w:hAnsi="Times"/>
        </w:rPr>
        <w:t xml:space="preserve"> (Albuterol) </w:t>
      </w:r>
      <w:proofErr w:type="spellStart"/>
      <w:r w:rsidRPr="005D5273">
        <w:rPr>
          <w:rFonts w:ascii="Times" w:hAnsi="Times"/>
        </w:rPr>
        <w:t>prn</w:t>
      </w:r>
      <w:proofErr w:type="spellEnd"/>
      <w:r w:rsidRPr="005D5273">
        <w:rPr>
          <w:rFonts w:ascii="Times" w:hAnsi="Times"/>
        </w:rPr>
        <w:t xml:space="preserve">. In 1996, she was diagnosed with Type II diabetes mellitus (DM). She monitors her blood glucose thrice daily with a home blood glucose monitor, and treats her DM with a 15 cc 70/30 </w:t>
      </w:r>
      <w:proofErr w:type="spellStart"/>
      <w:r w:rsidRPr="005D5273">
        <w:rPr>
          <w:rFonts w:ascii="Times" w:hAnsi="Times"/>
        </w:rPr>
        <w:t>Novolog</w:t>
      </w:r>
      <w:proofErr w:type="spellEnd"/>
      <w:r w:rsidRPr="005D5273">
        <w:rPr>
          <w:rFonts w:ascii="Times" w:hAnsi="Times"/>
        </w:rPr>
        <w:t xml:space="preserve"> </w:t>
      </w:r>
      <w:proofErr w:type="spellStart"/>
      <w:r w:rsidRPr="005D5273">
        <w:rPr>
          <w:rFonts w:ascii="Times" w:hAnsi="Times"/>
        </w:rPr>
        <w:t>qid</w:t>
      </w:r>
      <w:proofErr w:type="spellEnd"/>
      <w:r w:rsidRPr="005D5273">
        <w:rPr>
          <w:rFonts w:ascii="Times" w:hAnsi="Times"/>
        </w:rPr>
        <w:t xml:space="preserve">. She avoids stair climbing due to mild arthritis in her right knee, which is treated with Advil </w:t>
      </w:r>
      <w:proofErr w:type="spellStart"/>
      <w:r w:rsidRPr="005D5273">
        <w:rPr>
          <w:rFonts w:ascii="Times" w:hAnsi="Times"/>
        </w:rPr>
        <w:t>prn</w:t>
      </w:r>
      <w:proofErr w:type="spellEnd"/>
      <w:r w:rsidRPr="005D5273">
        <w:rPr>
          <w:rFonts w:ascii="Times" w:hAnsi="Times"/>
        </w:rPr>
        <w:t xml:space="preserve">. In November 2011, she fell down a flight of slippery stairs while carrying a few bags to her daughter’s house. Following her fall, she sought treatment from her physician and received </w:t>
      </w:r>
      <w:proofErr w:type="gramStart"/>
      <w:r w:rsidRPr="005D5273">
        <w:rPr>
          <w:rFonts w:ascii="Times" w:hAnsi="Times"/>
        </w:rPr>
        <w:t>a cortisone</w:t>
      </w:r>
      <w:proofErr w:type="gramEnd"/>
      <w:r w:rsidRPr="005D5273">
        <w:rPr>
          <w:rFonts w:ascii="Times" w:hAnsi="Times"/>
        </w:rPr>
        <w:t xml:space="preserve"> shot in her right arthritic knee. She was recently referred to Connections Wellness Center in Hartford, CT, to take part in your exercise research study looking at the effects of contingency management (a behavioral change strategy) and physical activity among individuals with HIV who are substance abusers. </w:t>
      </w:r>
    </w:p>
    <w:p w:rsidR="005D73D2" w:rsidRDefault="005D73D2" w:rsidP="000F2D70">
      <w:pPr>
        <w:pStyle w:val="NoSpacing"/>
        <w:rPr>
          <w:rFonts w:ascii="Times" w:hAnsi="Times"/>
        </w:rPr>
      </w:pPr>
    </w:p>
    <w:p w:rsidR="005D5273" w:rsidRPr="005D5273" w:rsidRDefault="005D5273" w:rsidP="000F2D70">
      <w:pPr>
        <w:pStyle w:val="NoSpacing"/>
        <w:rPr>
          <w:rFonts w:ascii="Times" w:hAnsi="Times"/>
        </w:rPr>
      </w:pPr>
      <w:r>
        <w:rPr>
          <w:rFonts w:ascii="Times" w:hAnsi="Times"/>
        </w:rPr>
        <w:t>Your h</w:t>
      </w:r>
      <w:r w:rsidRPr="005D5273">
        <w:rPr>
          <w:rFonts w:ascii="Times" w:hAnsi="Times"/>
        </w:rPr>
        <w:t>ealth/</w:t>
      </w:r>
      <w:r>
        <w:rPr>
          <w:rFonts w:ascii="Times" w:hAnsi="Times"/>
        </w:rPr>
        <w:t>f</w:t>
      </w:r>
      <w:r w:rsidRPr="005D5273">
        <w:rPr>
          <w:rFonts w:ascii="Times" w:hAnsi="Times"/>
        </w:rPr>
        <w:t>itness</w:t>
      </w:r>
      <w:bookmarkStart w:id="1" w:name="GoBack"/>
      <w:bookmarkEnd w:id="1"/>
      <w:r w:rsidRPr="005D5273">
        <w:rPr>
          <w:rFonts w:ascii="Times" w:hAnsi="Times"/>
        </w:rPr>
        <w:t xml:space="preserve"> </w:t>
      </w:r>
      <w:r>
        <w:rPr>
          <w:rFonts w:ascii="Times" w:hAnsi="Times"/>
        </w:rPr>
        <w:t>assessment</w:t>
      </w:r>
      <w:r w:rsidRPr="005D5273">
        <w:rPr>
          <w:rFonts w:ascii="Times" w:hAnsi="Times"/>
        </w:rPr>
        <w:t xml:space="preserve"> revealed:</w:t>
      </w:r>
    </w:p>
    <w:p w:rsidR="005D73D2" w:rsidRDefault="005D73D2" w:rsidP="000F2D70">
      <w:pPr>
        <w:pStyle w:val="NoSpacing"/>
        <w:rPr>
          <w:rFonts w:ascii="Times" w:hAnsi="Times"/>
        </w:rPr>
      </w:pPr>
    </w:p>
    <w:p w:rsidR="0057482B" w:rsidRDefault="005D5273" w:rsidP="000F2D70">
      <w:pPr>
        <w:pStyle w:val="NoSpacing"/>
        <w:rPr>
          <w:rFonts w:ascii="Times" w:hAnsi="Times"/>
        </w:rPr>
      </w:pPr>
      <w:r w:rsidRPr="005D5273">
        <w:rPr>
          <w:rFonts w:ascii="Times" w:hAnsi="Times"/>
        </w:rPr>
        <w:t xml:space="preserve">RHR: 113 </w:t>
      </w:r>
      <w:proofErr w:type="spellStart"/>
      <w:r w:rsidRPr="005D5273">
        <w:rPr>
          <w:rFonts w:ascii="Times" w:hAnsi="Times"/>
        </w:rPr>
        <w:t>bpm</w:t>
      </w:r>
      <w:proofErr w:type="spellEnd"/>
    </w:p>
    <w:p w:rsidR="005D73D2" w:rsidRDefault="005D5273" w:rsidP="000F2D70">
      <w:pPr>
        <w:pStyle w:val="NoSpacing"/>
        <w:rPr>
          <w:rFonts w:ascii="Times" w:hAnsi="Times"/>
        </w:rPr>
      </w:pPr>
      <w:r w:rsidRPr="005D5273">
        <w:rPr>
          <w:rFonts w:ascii="Times" w:hAnsi="Times"/>
        </w:rPr>
        <w:t>BP: 126/74 mmHg</w:t>
      </w:r>
    </w:p>
    <w:p w:rsidR="005D73D2" w:rsidRDefault="005D5273" w:rsidP="000F2D70">
      <w:pPr>
        <w:pStyle w:val="NoSpacing"/>
        <w:rPr>
          <w:rFonts w:ascii="Times" w:hAnsi="Times"/>
        </w:rPr>
      </w:pPr>
      <w:r w:rsidRPr="005D5273">
        <w:rPr>
          <w:rFonts w:ascii="Times" w:hAnsi="Times"/>
        </w:rPr>
        <w:t>BMI: 26.4 kg/m</w:t>
      </w:r>
      <w:r w:rsidRPr="005D5273">
        <w:rPr>
          <w:rFonts w:ascii="Times" w:hAnsi="Times"/>
          <w:vertAlign w:val="superscript"/>
        </w:rPr>
        <w:t>2</w:t>
      </w:r>
    </w:p>
    <w:p w:rsidR="005D73D2" w:rsidRDefault="005D5273" w:rsidP="000F2D70">
      <w:pPr>
        <w:pStyle w:val="NoSpacing"/>
        <w:rPr>
          <w:rFonts w:ascii="Times" w:hAnsi="Times"/>
        </w:rPr>
      </w:pPr>
      <w:r w:rsidRPr="005D5273">
        <w:rPr>
          <w:rFonts w:ascii="Times" w:hAnsi="Times"/>
        </w:rPr>
        <w:t>Waist circumference: 84.0 cm</w:t>
      </w:r>
    </w:p>
    <w:p w:rsidR="0057482B" w:rsidRDefault="005D5273" w:rsidP="000F2D70">
      <w:pPr>
        <w:pStyle w:val="NoSpacing"/>
        <w:rPr>
          <w:rFonts w:ascii="Times" w:hAnsi="Times"/>
        </w:rPr>
      </w:pPr>
      <w:r w:rsidRPr="005D5273">
        <w:rPr>
          <w:rFonts w:ascii="Times" w:hAnsi="Times"/>
        </w:rPr>
        <w:t>Sit and Reach: 29.5 cm</w:t>
      </w:r>
    </w:p>
    <w:p w:rsidR="0057482B" w:rsidRPr="005D73D2" w:rsidRDefault="005D5273" w:rsidP="000F2D70">
      <w:pPr>
        <w:pStyle w:val="NoSpacing"/>
        <w:rPr>
          <w:rFonts w:ascii="Times" w:hAnsi="Times"/>
        </w:rPr>
      </w:pPr>
      <w:r w:rsidRPr="005D5273">
        <w:rPr>
          <w:rFonts w:ascii="Times" w:hAnsi="Times"/>
        </w:rPr>
        <w:t>Handgrip Strength</w:t>
      </w:r>
      <w:r w:rsidRPr="005D73D2">
        <w:rPr>
          <w:rFonts w:ascii="Times" w:hAnsi="Times"/>
        </w:rPr>
        <w:t xml:space="preserve">: 35 kg (RH: dominant), 35 kg (LH: non-dominant) </w:t>
      </w:r>
    </w:p>
    <w:p w:rsidR="0057482B" w:rsidRDefault="000F2D70" w:rsidP="000F2D70">
      <w:pPr>
        <w:pStyle w:val="NoSpacing"/>
      </w:pPr>
      <w:r w:rsidRPr="005D5273">
        <w:t>Sit-to-Stand Test: 3.66 s (Performed independently without as</w:t>
      </w:r>
      <w:r w:rsidR="003F06D4">
        <w:t>sistance)</w:t>
      </w:r>
    </w:p>
    <w:p w:rsidR="005D73D2" w:rsidRDefault="000F2D70" w:rsidP="000F2D70">
      <w:pPr>
        <w:pStyle w:val="NoSpacing"/>
      </w:pPr>
      <w:r w:rsidRPr="005D5273">
        <w:t>YSET: 21.0 ml/kg/min</w:t>
      </w:r>
    </w:p>
    <w:p w:rsidR="005D73D2" w:rsidRDefault="005D73D2" w:rsidP="000F2D70">
      <w:pPr>
        <w:pStyle w:val="NoSpacing"/>
      </w:pPr>
    </w:p>
    <w:p w:rsidR="000F2D70" w:rsidRPr="005D5273" w:rsidRDefault="000F2D70" w:rsidP="000F2D70">
      <w:pPr>
        <w:pStyle w:val="NoSpacing"/>
      </w:pPr>
      <w:r>
        <w:t>Please answer the questions below as completely as possible.</w:t>
      </w:r>
    </w:p>
    <w:p w:rsidR="000F2D70" w:rsidRPr="00DE291B" w:rsidRDefault="000F2D70" w:rsidP="000F2D70">
      <w:pPr>
        <w:pStyle w:val="NoSpacing"/>
        <w:ind w:firstLine="720"/>
        <w:rPr>
          <w:rFonts w:eastAsia="ヒラギノ角ゴ Pro W3"/>
          <w:color w:val="000000"/>
          <w:szCs w:val="20"/>
        </w:rPr>
      </w:pPr>
      <w:r>
        <w:rPr>
          <w:rFonts w:ascii="Cambria" w:eastAsia="ヒラギノ角ゴ Pro W3" w:hAnsi="Cambria"/>
          <w:color w:val="000000"/>
          <w:szCs w:val="20"/>
        </w:rPr>
        <w:t xml:space="preserve">What </w:t>
      </w:r>
      <w:r>
        <w:rPr>
          <w:rFonts w:eastAsia="ヒラギノ角ゴ Pro W3"/>
          <w:color w:val="000000"/>
          <w:szCs w:val="20"/>
        </w:rPr>
        <w:t xml:space="preserve">cardiovascular </w:t>
      </w:r>
      <w:r w:rsidRPr="00DE291B">
        <w:rPr>
          <w:rFonts w:eastAsia="ヒラギノ角ゴ Pro W3"/>
          <w:color w:val="000000"/>
          <w:szCs w:val="20"/>
        </w:rPr>
        <w:t xml:space="preserve">risk factors does </w:t>
      </w:r>
      <w:r>
        <w:rPr>
          <w:rFonts w:eastAsia="ヒラギノ角ゴ Pro W3"/>
          <w:color w:val="000000"/>
          <w:szCs w:val="20"/>
        </w:rPr>
        <w:t>she</w:t>
      </w:r>
      <w:r w:rsidRPr="00DE291B">
        <w:rPr>
          <w:rFonts w:eastAsia="ヒラギノ角ゴ Pro W3"/>
          <w:color w:val="000000"/>
          <w:szCs w:val="20"/>
        </w:rPr>
        <w:t xml:space="preserve"> have? </w:t>
      </w:r>
    </w:p>
    <w:p w:rsidR="000F2D70" w:rsidRPr="00DE291B" w:rsidRDefault="000F2D70" w:rsidP="000F2D70">
      <w:pPr>
        <w:pStyle w:val="NoSpacing"/>
        <w:ind w:firstLine="720"/>
        <w:rPr>
          <w:rFonts w:eastAsia="ヒラギノ角ゴ Pro W3"/>
          <w:color w:val="000000"/>
          <w:szCs w:val="20"/>
        </w:rPr>
      </w:pPr>
      <w:r w:rsidRPr="00DE291B">
        <w:rPr>
          <w:rFonts w:eastAsia="ヒラギノ角ゴ Pro W3"/>
          <w:color w:val="000000"/>
          <w:szCs w:val="20"/>
        </w:rPr>
        <w:t xml:space="preserve">Does </w:t>
      </w:r>
      <w:r>
        <w:rPr>
          <w:rFonts w:eastAsia="ヒラギノ角ゴ Pro W3"/>
          <w:color w:val="000000"/>
          <w:szCs w:val="20"/>
        </w:rPr>
        <w:t>s</w:t>
      </w:r>
      <w:r w:rsidRPr="00DE291B">
        <w:rPr>
          <w:rFonts w:eastAsia="ヒラギノ角ゴ Pro W3"/>
          <w:color w:val="000000"/>
          <w:szCs w:val="20"/>
        </w:rPr>
        <w:t xml:space="preserve">he have major signs suggestive of disease? </w:t>
      </w:r>
      <w:r>
        <w:rPr>
          <w:rFonts w:eastAsia="ヒラギノ角ゴ Pro W3"/>
          <w:color w:val="000000"/>
          <w:szCs w:val="20"/>
        </w:rPr>
        <w:t>If so, please list.</w:t>
      </w:r>
    </w:p>
    <w:p w:rsidR="000F2D70" w:rsidRPr="00DE291B" w:rsidRDefault="000F2D70" w:rsidP="000F2D70">
      <w:pPr>
        <w:pStyle w:val="NoSpacing"/>
        <w:ind w:firstLine="720"/>
        <w:rPr>
          <w:rFonts w:eastAsia="ヒラギノ角ゴ Pro W3"/>
          <w:color w:val="000000"/>
          <w:szCs w:val="20"/>
        </w:rPr>
      </w:pPr>
      <w:r w:rsidRPr="00DE291B">
        <w:rPr>
          <w:rFonts w:eastAsia="ヒラギノ角ゴ Pro W3"/>
          <w:color w:val="000000"/>
          <w:szCs w:val="20"/>
        </w:rPr>
        <w:t xml:space="preserve">What risk category is </w:t>
      </w:r>
      <w:r>
        <w:rPr>
          <w:rFonts w:eastAsia="ヒラギノ角ゴ Pro W3"/>
          <w:color w:val="000000"/>
          <w:szCs w:val="20"/>
        </w:rPr>
        <w:t>s</w:t>
      </w:r>
      <w:r w:rsidRPr="00DE291B">
        <w:rPr>
          <w:rFonts w:eastAsia="ヒラギノ角ゴ Pro W3"/>
          <w:color w:val="000000"/>
          <w:szCs w:val="20"/>
        </w:rPr>
        <w:t>he based on your findings</w:t>
      </w:r>
      <w:r>
        <w:rPr>
          <w:rFonts w:eastAsia="ヒラギノ角ゴ Pro W3"/>
          <w:color w:val="000000"/>
          <w:szCs w:val="20"/>
        </w:rPr>
        <w:t>?</w:t>
      </w:r>
    </w:p>
    <w:p w:rsidR="000F2D70" w:rsidRPr="005D5273" w:rsidRDefault="000F2D70" w:rsidP="000F2D70">
      <w:pPr>
        <w:pStyle w:val="NoSpacing"/>
        <w:ind w:firstLine="720"/>
        <w:rPr>
          <w:rFonts w:eastAsia="ヒラギノ角ゴ Pro W3"/>
          <w:color w:val="000000"/>
          <w:szCs w:val="20"/>
        </w:rPr>
      </w:pPr>
      <w:r w:rsidRPr="005D5273">
        <w:rPr>
          <w:rFonts w:eastAsia="ヒラギノ角ゴ Pro W3"/>
          <w:color w:val="000000"/>
          <w:szCs w:val="20"/>
        </w:rPr>
        <w:t>Is a medical examination necessary prior to testing and exercise participation?</w:t>
      </w:r>
      <w:r>
        <w:rPr>
          <w:rFonts w:eastAsia="ヒラギノ角ゴ Pro W3"/>
          <w:color w:val="000000"/>
          <w:szCs w:val="20"/>
        </w:rPr>
        <w:t xml:space="preserve">  Why?</w:t>
      </w:r>
      <w:r w:rsidRPr="005D5273">
        <w:rPr>
          <w:rFonts w:eastAsia="ヒラギノ角ゴ Pro W3"/>
          <w:color w:val="000000"/>
          <w:szCs w:val="20"/>
        </w:rPr>
        <w:t xml:space="preserve"> </w:t>
      </w:r>
    </w:p>
    <w:p w:rsidR="000F2D70" w:rsidRPr="00DE291B" w:rsidRDefault="000F2D70" w:rsidP="000F2D70">
      <w:pPr>
        <w:pStyle w:val="NoSpacing"/>
        <w:ind w:firstLine="720"/>
        <w:rPr>
          <w:rFonts w:eastAsia="ヒラギノ角ゴ Pro W3"/>
          <w:color w:val="000000"/>
          <w:szCs w:val="20"/>
        </w:rPr>
      </w:pPr>
      <w:r w:rsidRPr="00DE291B">
        <w:rPr>
          <w:rFonts w:eastAsia="ヒラギノ角ゴ Pro W3"/>
          <w:color w:val="000000"/>
          <w:szCs w:val="20"/>
        </w:rPr>
        <w:t>Is physician clearance needed prior to enrollment into your research study?</w:t>
      </w:r>
      <w:r>
        <w:rPr>
          <w:rFonts w:eastAsia="ヒラギノ角ゴ Pro W3"/>
          <w:color w:val="000000"/>
          <w:szCs w:val="20"/>
        </w:rPr>
        <w:t xml:space="preserve">  Why?</w:t>
      </w:r>
    </w:p>
    <w:p w:rsidR="000F2D70" w:rsidRDefault="000F2D70" w:rsidP="000F2D70">
      <w:pPr>
        <w:pStyle w:val="NoSpacing"/>
        <w:ind w:firstLine="720"/>
        <w:rPr>
          <w:rFonts w:eastAsia="ヒラギノ角ゴ Pro W3"/>
          <w:color w:val="000000"/>
          <w:szCs w:val="20"/>
        </w:rPr>
      </w:pPr>
      <w:r w:rsidRPr="00DE291B">
        <w:rPr>
          <w:rFonts w:eastAsia="ヒラギノ角ゴ Pro W3"/>
          <w:color w:val="000000"/>
          <w:szCs w:val="20"/>
        </w:rPr>
        <w:t xml:space="preserve">Summarize the health/fitness assessment results as they will serve as </w:t>
      </w:r>
      <w:r>
        <w:rPr>
          <w:rFonts w:eastAsia="ヒラギノ角ゴ Pro W3"/>
          <w:color w:val="000000"/>
          <w:szCs w:val="20"/>
        </w:rPr>
        <w:t>the basis</w:t>
      </w:r>
      <w:r w:rsidRPr="00DE291B">
        <w:rPr>
          <w:rFonts w:eastAsia="ヒラギノ角ゴ Pro W3"/>
          <w:color w:val="000000"/>
          <w:szCs w:val="20"/>
        </w:rPr>
        <w:t xml:space="preserve"> for the</w:t>
      </w:r>
    </w:p>
    <w:p w:rsidR="000F2D70" w:rsidRPr="00DE291B" w:rsidRDefault="000F2D70" w:rsidP="000F2D70">
      <w:pPr>
        <w:pStyle w:val="NoSpacing"/>
        <w:rPr>
          <w:rFonts w:eastAsia="ヒラギノ角ゴ Pro W3"/>
          <w:color w:val="000000"/>
          <w:szCs w:val="20"/>
        </w:rPr>
      </w:pPr>
      <w:r>
        <w:rPr>
          <w:rFonts w:eastAsia="ヒラギノ角ゴ Pro W3"/>
          <w:color w:val="000000"/>
          <w:szCs w:val="20"/>
        </w:rPr>
        <w:tab/>
      </w:r>
      <w:proofErr w:type="gramStart"/>
      <w:r w:rsidRPr="00DE291B">
        <w:rPr>
          <w:rFonts w:eastAsia="ヒラギノ角ゴ Pro W3"/>
          <w:color w:val="000000"/>
          <w:szCs w:val="20"/>
        </w:rPr>
        <w:t>exercise</w:t>
      </w:r>
      <w:proofErr w:type="gramEnd"/>
      <w:r w:rsidRPr="00DE291B">
        <w:rPr>
          <w:rFonts w:eastAsia="ヒラギノ角ゴ Pro W3"/>
          <w:color w:val="000000"/>
          <w:szCs w:val="20"/>
        </w:rPr>
        <w:t xml:space="preserve"> prescription that you will design for h</w:t>
      </w:r>
      <w:r>
        <w:rPr>
          <w:rFonts w:eastAsia="ヒラギノ角ゴ Pro W3"/>
          <w:color w:val="000000"/>
          <w:szCs w:val="20"/>
        </w:rPr>
        <w:t>er</w:t>
      </w:r>
      <w:r w:rsidRPr="00DE291B">
        <w:rPr>
          <w:rFonts w:eastAsia="ヒラギノ角ゴ Pro W3"/>
          <w:color w:val="000000"/>
          <w:szCs w:val="20"/>
        </w:rPr>
        <w:t>.</w:t>
      </w:r>
    </w:p>
    <w:p w:rsidR="000F2D70" w:rsidRPr="00DE291B" w:rsidRDefault="000F2D70" w:rsidP="000F2D70">
      <w:pPr>
        <w:pStyle w:val="NoSpacing"/>
        <w:ind w:firstLine="720"/>
        <w:rPr>
          <w:rFonts w:eastAsia="ヒラギノ角ゴ Pro W3"/>
          <w:color w:val="000000"/>
          <w:szCs w:val="20"/>
        </w:rPr>
      </w:pPr>
      <w:r w:rsidRPr="00DE291B">
        <w:rPr>
          <w:rFonts w:eastAsia="ヒラギノ角ゴ Pro W3"/>
          <w:color w:val="000000"/>
          <w:szCs w:val="20"/>
        </w:rPr>
        <w:t>What are h</w:t>
      </w:r>
      <w:r>
        <w:rPr>
          <w:rFonts w:eastAsia="ヒラギノ角ゴ Pro W3"/>
          <w:color w:val="000000"/>
          <w:szCs w:val="20"/>
        </w:rPr>
        <w:t>er</w:t>
      </w:r>
      <w:r w:rsidRPr="00DE291B">
        <w:rPr>
          <w:rFonts w:eastAsia="ヒラギノ角ゴ Pro W3"/>
          <w:color w:val="000000"/>
          <w:szCs w:val="20"/>
        </w:rPr>
        <w:t xml:space="preserve"> “special conditions</w:t>
      </w:r>
      <w:r>
        <w:rPr>
          <w:rFonts w:eastAsia="ヒラギノ角ゴ Pro W3"/>
          <w:color w:val="000000"/>
          <w:szCs w:val="20"/>
        </w:rPr>
        <w:t>/considerations</w:t>
      </w:r>
      <w:r w:rsidRPr="00DE291B">
        <w:rPr>
          <w:rFonts w:eastAsia="ヒラギノ角ゴ Pro W3"/>
          <w:color w:val="000000"/>
          <w:szCs w:val="20"/>
        </w:rPr>
        <w:t xml:space="preserve">”? </w:t>
      </w:r>
    </w:p>
    <w:p w:rsidR="000F2D70" w:rsidRPr="00DE291B" w:rsidRDefault="000F2D70" w:rsidP="000F2D70">
      <w:pPr>
        <w:pStyle w:val="NoSpacing"/>
        <w:ind w:left="720"/>
        <w:rPr>
          <w:rFonts w:eastAsia="ヒラギノ角ゴ Pro W3"/>
          <w:color w:val="000000"/>
          <w:szCs w:val="20"/>
        </w:rPr>
      </w:pPr>
      <w:r w:rsidRPr="00DE291B">
        <w:rPr>
          <w:rFonts w:eastAsia="ヒラギノ角ゴ Pro W3"/>
          <w:color w:val="000000"/>
          <w:szCs w:val="20"/>
        </w:rPr>
        <w:t xml:space="preserve">What other healthcare professionals should </w:t>
      </w:r>
      <w:r>
        <w:rPr>
          <w:rFonts w:eastAsia="ヒラギノ角ゴ Pro W3"/>
          <w:color w:val="000000"/>
          <w:szCs w:val="20"/>
        </w:rPr>
        <w:t>you</w:t>
      </w:r>
      <w:r w:rsidRPr="00DE291B">
        <w:rPr>
          <w:rFonts w:eastAsia="ヒラギノ角ゴ Pro W3"/>
          <w:color w:val="000000"/>
          <w:szCs w:val="20"/>
        </w:rPr>
        <w:t xml:space="preserve"> consult when designing h</w:t>
      </w:r>
      <w:r>
        <w:rPr>
          <w:rFonts w:eastAsia="ヒラギノ角ゴ Pro W3"/>
          <w:color w:val="000000"/>
          <w:szCs w:val="20"/>
        </w:rPr>
        <w:t>er</w:t>
      </w:r>
      <w:r w:rsidRPr="00DE291B">
        <w:rPr>
          <w:rFonts w:eastAsia="ヒラギノ角ゴ Pro W3"/>
          <w:color w:val="000000"/>
          <w:szCs w:val="20"/>
        </w:rPr>
        <w:t xml:space="preserve"> exercise prescription? </w:t>
      </w:r>
    </w:p>
    <w:p w:rsidR="000F2D70" w:rsidRDefault="000F2D70" w:rsidP="000F2D70">
      <w:pPr>
        <w:pStyle w:val="NoSpacing"/>
        <w:rPr>
          <w:rFonts w:eastAsia="ヒラギノ角ゴ Pro W3"/>
          <w:color w:val="000000"/>
          <w:szCs w:val="20"/>
        </w:rPr>
      </w:pPr>
      <w:r w:rsidRPr="005D5273">
        <w:rPr>
          <w:rFonts w:eastAsia="ヒラギノ角ゴ Pro W3"/>
          <w:color w:val="000000"/>
          <w:szCs w:val="20"/>
        </w:rPr>
        <w:t xml:space="preserve"> </w:t>
      </w:r>
      <w:r>
        <w:rPr>
          <w:rFonts w:eastAsia="ヒラギノ角ゴ Pro W3"/>
          <w:color w:val="000000"/>
          <w:szCs w:val="20"/>
        </w:rPr>
        <w:tab/>
      </w:r>
      <w:r w:rsidRPr="005D5273">
        <w:rPr>
          <w:rFonts w:eastAsia="ヒラギノ角ゴ Pro W3"/>
          <w:color w:val="000000"/>
          <w:szCs w:val="20"/>
        </w:rPr>
        <w:t xml:space="preserve">Formulate </w:t>
      </w:r>
      <w:r>
        <w:rPr>
          <w:rFonts w:eastAsia="ヒラギノ角ゴ Pro W3"/>
          <w:color w:val="000000"/>
          <w:szCs w:val="20"/>
        </w:rPr>
        <w:t>her</w:t>
      </w:r>
      <w:r w:rsidRPr="005D5273">
        <w:rPr>
          <w:rFonts w:eastAsia="ヒラギノ角ゴ Pro W3"/>
          <w:color w:val="000000"/>
          <w:szCs w:val="20"/>
        </w:rPr>
        <w:t xml:space="preserve"> FITT</w:t>
      </w:r>
      <w:r>
        <w:rPr>
          <w:rFonts w:eastAsia="ヒラギノ角ゴ Pro W3"/>
          <w:color w:val="000000"/>
          <w:szCs w:val="20"/>
        </w:rPr>
        <w:t>-VP</w:t>
      </w:r>
      <w:r w:rsidRPr="005D5273">
        <w:rPr>
          <w:rFonts w:eastAsia="ヒラギノ角ゴ Pro W3"/>
          <w:color w:val="000000"/>
          <w:szCs w:val="20"/>
        </w:rPr>
        <w:t xml:space="preserve"> exercise prescription including special considerations.</w:t>
      </w:r>
    </w:p>
    <w:p w:rsidR="00A464E5" w:rsidRDefault="00A464E5" w:rsidP="000F2D70">
      <w:pPr>
        <w:pStyle w:val="NoSpacing"/>
        <w:pBdr>
          <w:bottom w:val="single" w:sz="6" w:space="1" w:color="auto"/>
        </w:pBdr>
        <w:rPr>
          <w:rFonts w:eastAsia="ヒラギノ角ゴ Pro W3"/>
          <w:color w:val="000000"/>
          <w:szCs w:val="20"/>
        </w:rPr>
      </w:pPr>
    </w:p>
    <w:p w:rsidR="000F2D70" w:rsidRDefault="000F2D70" w:rsidP="000F2D70">
      <w:pPr>
        <w:pStyle w:val="NoSpacing"/>
      </w:pPr>
    </w:p>
    <w:p w:rsidR="003A2C02" w:rsidRPr="00F327C0" w:rsidRDefault="003A2C02" w:rsidP="003A2C02">
      <w:pPr>
        <w:pStyle w:val="NoSpacing"/>
        <w:numPr>
          <w:ilvl w:val="0"/>
          <w:numId w:val="5"/>
        </w:numPr>
        <w:rPr>
          <w:rFonts w:eastAsia="ヒラギノ角ゴ Pro W3"/>
          <w:b/>
          <w:color w:val="FF0000"/>
          <w:szCs w:val="20"/>
        </w:rPr>
      </w:pPr>
      <w:r w:rsidRPr="00F327C0">
        <w:rPr>
          <w:rFonts w:ascii="Cambria" w:eastAsia="ヒラギノ角ゴ Pro W3" w:hAnsi="Cambria"/>
          <w:b/>
          <w:color w:val="FF0000"/>
          <w:szCs w:val="20"/>
        </w:rPr>
        <w:lastRenderedPageBreak/>
        <w:t xml:space="preserve">What </w:t>
      </w:r>
      <w:r w:rsidRPr="00F327C0">
        <w:rPr>
          <w:rFonts w:eastAsia="ヒラギノ角ゴ Pro W3"/>
          <w:b/>
          <w:color w:val="FF0000"/>
          <w:szCs w:val="20"/>
        </w:rPr>
        <w:t xml:space="preserve">cardiovascular risk factors does she have? </w:t>
      </w:r>
    </w:p>
    <w:p w:rsidR="00FF310A" w:rsidRDefault="00FF310A" w:rsidP="00FF310A">
      <w:pPr>
        <w:pStyle w:val="NoSpacing"/>
        <w:rPr>
          <w:rFonts w:eastAsia="ヒラギノ角ゴ Pro W3"/>
          <w:color w:val="000000"/>
          <w:szCs w:val="20"/>
        </w:rPr>
      </w:pPr>
    </w:p>
    <w:p w:rsidR="00876AF9" w:rsidRDefault="00876AF9" w:rsidP="00FF310A">
      <w:pPr>
        <w:pStyle w:val="NoSpacing"/>
        <w:rPr>
          <w:rFonts w:eastAsia="ヒラギノ角ゴ Pro W3"/>
          <w:color w:val="000000"/>
          <w:szCs w:val="20"/>
        </w:rPr>
      </w:pPr>
    </w:p>
    <w:p w:rsidR="00F327C0" w:rsidRPr="00F327C0" w:rsidRDefault="00F327C0" w:rsidP="00FF310A">
      <w:pPr>
        <w:pStyle w:val="NoSpacing"/>
        <w:rPr>
          <w:rFonts w:eastAsia="ヒラギノ角ゴ Pro W3"/>
          <w:b/>
          <w:color w:val="0070C0"/>
          <w:sz w:val="36"/>
          <w:szCs w:val="20"/>
        </w:rPr>
      </w:pPr>
      <w:r w:rsidRPr="00F327C0">
        <w:rPr>
          <w:rFonts w:eastAsia="ヒラギノ角ゴ Pro W3"/>
          <w:b/>
          <w:color w:val="0070C0"/>
          <w:sz w:val="36"/>
          <w:szCs w:val="20"/>
        </w:rPr>
        <w:t>AGE</w:t>
      </w:r>
    </w:p>
    <w:p w:rsidR="00876AF9" w:rsidRDefault="007A0D7E" w:rsidP="00FF310A">
      <w:pPr>
        <w:pStyle w:val="NoSpacing"/>
        <w:rPr>
          <w:rFonts w:eastAsia="ヒラギノ角ゴ Pro W3"/>
          <w:color w:val="000000"/>
          <w:szCs w:val="20"/>
        </w:rPr>
      </w:pPr>
      <w:r w:rsidRPr="007A0D7E">
        <w:rPr>
          <w:rFonts w:eastAsia="ヒラギノ角ゴ Pro W3"/>
          <w:noProof/>
          <w:color w:val="000000"/>
          <w:szCs w:val="20"/>
        </w:rPr>
        <w:drawing>
          <wp:inline distT="0" distB="0" distL="0" distR="0">
            <wp:extent cx="5063129" cy="771525"/>
            <wp:effectExtent l="19050" t="0" r="4171"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9" cstate="print"/>
                    <a:srcRect/>
                    <a:stretch>
                      <a:fillRect/>
                    </a:stretch>
                  </pic:blipFill>
                  <pic:spPr bwMode="auto">
                    <a:xfrm>
                      <a:off x="0" y="0"/>
                      <a:ext cx="5066324" cy="772012"/>
                    </a:xfrm>
                    <a:prstGeom prst="rect">
                      <a:avLst/>
                    </a:prstGeom>
                    <a:noFill/>
                    <a:ln w="9525">
                      <a:noFill/>
                      <a:miter lim="800000"/>
                      <a:headEnd/>
                      <a:tailEnd/>
                    </a:ln>
                  </pic:spPr>
                </pic:pic>
              </a:graphicData>
            </a:graphic>
          </wp:inline>
        </w:drawing>
      </w:r>
    </w:p>
    <w:p w:rsidR="007A0D7E" w:rsidRPr="00F327C0" w:rsidRDefault="00F327C0" w:rsidP="007A0D7E">
      <w:pPr>
        <w:pStyle w:val="NoSpacing"/>
        <w:rPr>
          <w:rFonts w:eastAsia="ヒラギノ角ゴ Pro W3"/>
          <w:i/>
          <w:color w:val="000000"/>
          <w:szCs w:val="20"/>
        </w:rPr>
      </w:pPr>
      <w:r>
        <w:rPr>
          <w:rFonts w:eastAsia="ヒラギノ角ゴ Pro W3"/>
          <w:color w:val="000000"/>
          <w:szCs w:val="20"/>
        </w:rPr>
        <w:t xml:space="preserve">Source: </w:t>
      </w:r>
      <w:r w:rsidR="007A0D7E" w:rsidRPr="00F327C0">
        <w:rPr>
          <w:rFonts w:eastAsia="ヒラギノ角ゴ Pro W3"/>
          <w:i/>
          <w:color w:val="000000"/>
          <w:szCs w:val="20"/>
        </w:rPr>
        <w:t>GETP9, Ch. 2, pg. 27</w:t>
      </w:r>
    </w:p>
    <w:p w:rsidR="00876AF9" w:rsidRDefault="00876AF9" w:rsidP="00FF310A">
      <w:pPr>
        <w:pStyle w:val="NoSpacing"/>
        <w:rPr>
          <w:rFonts w:eastAsia="ヒラギノ角ゴ Pro W3"/>
          <w:color w:val="000000"/>
          <w:szCs w:val="20"/>
        </w:rPr>
      </w:pPr>
    </w:p>
    <w:p w:rsidR="00F327C0" w:rsidRDefault="00F327C0" w:rsidP="00F327C0">
      <w:pPr>
        <w:pStyle w:val="NoSpacing"/>
        <w:rPr>
          <w:rFonts w:eastAsia="ヒラギノ角ゴ Pro W3"/>
          <w:color w:val="000000"/>
          <w:szCs w:val="20"/>
        </w:rPr>
      </w:pPr>
      <w:r>
        <w:rPr>
          <w:rFonts w:eastAsia="ヒラギノ角ゴ Pro W3"/>
          <w:color w:val="000000"/>
          <w:szCs w:val="20"/>
        </w:rPr>
        <w:t>Women must be at least 55 years of age to count as a risk factor.  The H</w:t>
      </w:r>
      <w:r w:rsidR="00315AB4">
        <w:rPr>
          <w:rFonts w:eastAsia="ヒラギノ角ゴ Pro W3"/>
          <w:color w:val="000000"/>
          <w:szCs w:val="20"/>
        </w:rPr>
        <w:t>ealthy Activities for Prize Incentives (H</w:t>
      </w:r>
      <w:r>
        <w:rPr>
          <w:rFonts w:eastAsia="ヒラギノ角ゴ Pro W3"/>
          <w:color w:val="000000"/>
          <w:szCs w:val="20"/>
        </w:rPr>
        <w:t>API</w:t>
      </w:r>
      <w:r w:rsidR="00315AB4">
        <w:rPr>
          <w:rFonts w:eastAsia="ヒラギノ角ゴ Pro W3"/>
          <w:color w:val="000000"/>
          <w:szCs w:val="20"/>
        </w:rPr>
        <w:t>)</w:t>
      </w:r>
      <w:r>
        <w:rPr>
          <w:rFonts w:eastAsia="ヒラギノ角ゴ Pro W3"/>
          <w:color w:val="000000"/>
          <w:szCs w:val="20"/>
        </w:rPr>
        <w:t xml:space="preserve"> patient is 50 years old.  Thus, age is </w:t>
      </w:r>
      <w:r w:rsidRPr="00F327C0">
        <w:rPr>
          <w:rFonts w:eastAsia="ヒラギノ角ゴ Pro W3"/>
          <w:b/>
          <w:i/>
          <w:color w:val="000000"/>
          <w:szCs w:val="20"/>
        </w:rPr>
        <w:t>not</w:t>
      </w:r>
      <w:r>
        <w:rPr>
          <w:rFonts w:eastAsia="ヒラギノ角ゴ Pro W3"/>
          <w:color w:val="000000"/>
          <w:szCs w:val="20"/>
        </w:rPr>
        <w:t xml:space="preserve"> a positive </w:t>
      </w:r>
      <w:r w:rsidR="00315AB4">
        <w:rPr>
          <w:rFonts w:eastAsia="ヒラギノ角ゴ Pro W3"/>
          <w:color w:val="000000"/>
          <w:szCs w:val="20"/>
        </w:rPr>
        <w:t xml:space="preserve">cardiovascular disease (CVD) </w:t>
      </w:r>
      <w:r>
        <w:rPr>
          <w:rFonts w:eastAsia="ヒラギノ角ゴ Pro W3"/>
          <w:color w:val="000000"/>
          <w:szCs w:val="20"/>
        </w:rPr>
        <w:t>risk factor.</w:t>
      </w:r>
    </w:p>
    <w:p w:rsidR="007A0D7E" w:rsidRDefault="007A0D7E" w:rsidP="00FF310A">
      <w:pPr>
        <w:pStyle w:val="NoSpacing"/>
        <w:rPr>
          <w:rFonts w:eastAsia="ヒラギノ角ゴ Pro W3"/>
          <w:color w:val="000000"/>
          <w:szCs w:val="20"/>
        </w:rPr>
      </w:pPr>
    </w:p>
    <w:p w:rsidR="00F327C0" w:rsidRDefault="00F327C0" w:rsidP="00FF310A">
      <w:pPr>
        <w:pStyle w:val="NoSpacing"/>
        <w:rPr>
          <w:rFonts w:eastAsia="ヒラギノ角ゴ Pro W3"/>
          <w:color w:val="000000"/>
          <w:szCs w:val="20"/>
        </w:rPr>
      </w:pPr>
    </w:p>
    <w:p w:rsidR="00F327C0" w:rsidRDefault="00F327C0" w:rsidP="00FF310A">
      <w:pPr>
        <w:pStyle w:val="NoSpacing"/>
        <w:rPr>
          <w:rFonts w:eastAsia="ヒラギノ角ゴ Pro W3"/>
          <w:color w:val="000000"/>
          <w:szCs w:val="20"/>
        </w:rPr>
      </w:pPr>
      <w:r>
        <w:rPr>
          <w:rFonts w:eastAsia="ヒラギノ角ゴ Pro W3"/>
          <w:b/>
          <w:color w:val="0070C0"/>
          <w:sz w:val="36"/>
          <w:szCs w:val="20"/>
        </w:rPr>
        <w:t>FAMILY HISTORY</w:t>
      </w:r>
    </w:p>
    <w:p w:rsidR="00F327C0" w:rsidRDefault="00F327C0" w:rsidP="00F327C0">
      <w:pPr>
        <w:pStyle w:val="NoSpacing"/>
        <w:rPr>
          <w:rFonts w:eastAsia="ヒラギノ角ゴ Pro W3"/>
          <w:color w:val="000000"/>
          <w:szCs w:val="20"/>
        </w:rPr>
      </w:pPr>
      <w:r>
        <w:rPr>
          <w:rFonts w:eastAsia="ヒラギノ角ゴ Pro W3"/>
          <w:noProof/>
          <w:color w:val="000000"/>
          <w:szCs w:val="20"/>
        </w:rPr>
        <w:drawing>
          <wp:inline distT="0" distB="0" distL="0" distR="0">
            <wp:extent cx="4981575" cy="1197494"/>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981575" cy="1197494"/>
                    </a:xfrm>
                    <a:prstGeom prst="rect">
                      <a:avLst/>
                    </a:prstGeom>
                    <a:noFill/>
                    <a:ln w="9525">
                      <a:noFill/>
                      <a:miter lim="800000"/>
                      <a:headEnd/>
                      <a:tailEnd/>
                    </a:ln>
                  </pic:spPr>
                </pic:pic>
              </a:graphicData>
            </a:graphic>
          </wp:inline>
        </w:drawing>
      </w:r>
    </w:p>
    <w:p w:rsidR="00F327C0" w:rsidRPr="00F327C0" w:rsidRDefault="00F327C0" w:rsidP="00F327C0">
      <w:pPr>
        <w:pStyle w:val="NoSpacing"/>
        <w:rPr>
          <w:rFonts w:eastAsia="ヒラギノ角ゴ Pro W3"/>
          <w:i/>
          <w:color w:val="000000"/>
          <w:szCs w:val="20"/>
        </w:rPr>
      </w:pPr>
      <w:r>
        <w:rPr>
          <w:rFonts w:eastAsia="ヒラギノ角ゴ Pro W3"/>
          <w:color w:val="000000"/>
          <w:szCs w:val="20"/>
        </w:rPr>
        <w:t xml:space="preserve">Source: </w:t>
      </w:r>
      <w:r w:rsidRPr="00F327C0">
        <w:rPr>
          <w:rFonts w:eastAsia="ヒラギノ角ゴ Pro W3"/>
          <w:i/>
          <w:color w:val="000000"/>
          <w:szCs w:val="20"/>
        </w:rPr>
        <w:t>GETP9, Ch. 2, pg. 27</w:t>
      </w:r>
    </w:p>
    <w:p w:rsidR="00F327C0" w:rsidRDefault="00F327C0" w:rsidP="00F327C0">
      <w:pPr>
        <w:pStyle w:val="NoSpacing"/>
        <w:rPr>
          <w:rFonts w:eastAsia="ヒラギノ角ゴ Pro W3"/>
          <w:color w:val="000000"/>
          <w:szCs w:val="20"/>
        </w:rPr>
      </w:pPr>
    </w:p>
    <w:p w:rsidR="00F327C0" w:rsidRPr="00F327C0" w:rsidRDefault="00F327C0" w:rsidP="00F327C0">
      <w:pPr>
        <w:pStyle w:val="NoSpacing"/>
        <w:rPr>
          <w:rFonts w:eastAsia="ヒラギノ角ゴ Pro W3"/>
        </w:rPr>
      </w:pPr>
      <w:r w:rsidRPr="00F327C0">
        <w:rPr>
          <w:rFonts w:eastAsia="ヒラギノ角ゴ Pro W3"/>
        </w:rPr>
        <w:t xml:space="preserve">In the legend beneath Table 2.2, we are instructed to count risk factors as positive (with the exception of </w:t>
      </w:r>
      <w:proofErr w:type="spellStart"/>
      <w:r w:rsidRPr="00F327C0">
        <w:rPr>
          <w:rFonts w:eastAsia="ヒラギノ角ゴ Pro W3"/>
        </w:rPr>
        <w:t>prediabetes</w:t>
      </w:r>
      <w:proofErr w:type="spellEnd"/>
      <w:r w:rsidR="00016408">
        <w:rPr>
          <w:rFonts w:eastAsia="ヒラギノ角ゴ Pro W3"/>
        </w:rPr>
        <w:t xml:space="preserve"> unless other criteria are met</w:t>
      </w:r>
      <w:r w:rsidRPr="00F327C0">
        <w:rPr>
          <w:rFonts w:eastAsia="ヒラギノ角ゴ Pro W3"/>
        </w:rPr>
        <w:t>) if the information was not disclosed or otherwise not available.</w:t>
      </w:r>
      <w:r>
        <w:rPr>
          <w:rFonts w:eastAsia="ヒラギノ角ゴ Pro W3"/>
        </w:rPr>
        <w:t xml:space="preserve">  Family history is not provided by this HAPI patient.  Family history is thus counted as a positive risk factor.</w:t>
      </w:r>
    </w:p>
    <w:p w:rsidR="00F327C0" w:rsidRPr="00F327C0" w:rsidRDefault="00F327C0" w:rsidP="00F327C0">
      <w:pPr>
        <w:pStyle w:val="NoSpacing"/>
        <w:rPr>
          <w:rFonts w:eastAsia="ヒラギノ角ゴ Pro W3"/>
        </w:rPr>
      </w:pPr>
    </w:p>
    <w:p w:rsidR="00F327C0" w:rsidRDefault="00F327C0" w:rsidP="00F327C0">
      <w:pPr>
        <w:pStyle w:val="NoSpacing"/>
        <w:rPr>
          <w:rFonts w:eastAsia="ヒラギノ角ゴ Pro W3"/>
          <w:color w:val="000000"/>
          <w:szCs w:val="20"/>
        </w:rPr>
      </w:pPr>
    </w:p>
    <w:p w:rsidR="00934F63" w:rsidRDefault="00934F63" w:rsidP="00F327C0">
      <w:pPr>
        <w:pStyle w:val="NoSpacing"/>
        <w:rPr>
          <w:rFonts w:eastAsia="ヒラギノ角ゴ Pro W3"/>
          <w:color w:val="000000"/>
          <w:szCs w:val="20"/>
        </w:rPr>
      </w:pPr>
      <w:r>
        <w:rPr>
          <w:rFonts w:eastAsia="ヒラギノ角ゴ Pro W3"/>
          <w:b/>
          <w:color w:val="0070C0"/>
          <w:sz w:val="36"/>
          <w:szCs w:val="20"/>
        </w:rPr>
        <w:t>CIGARETTE SMOKING</w:t>
      </w:r>
    </w:p>
    <w:p w:rsidR="00934F63" w:rsidRDefault="00934F63" w:rsidP="00934F63">
      <w:pPr>
        <w:pStyle w:val="NoSpacing"/>
        <w:rPr>
          <w:rFonts w:eastAsia="ヒラギノ角ゴ Pro W3"/>
          <w:color w:val="000000"/>
          <w:szCs w:val="20"/>
        </w:rPr>
      </w:pPr>
      <w:r w:rsidRPr="007A0D7E">
        <w:rPr>
          <w:rFonts w:eastAsia="ヒラギノ角ゴ Pro W3"/>
          <w:noProof/>
          <w:color w:val="000000"/>
          <w:szCs w:val="20"/>
        </w:rPr>
        <w:drawing>
          <wp:inline distT="0" distB="0" distL="0" distR="0">
            <wp:extent cx="5056983" cy="1000125"/>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1" cstate="print"/>
                    <a:srcRect/>
                    <a:stretch>
                      <a:fillRect/>
                    </a:stretch>
                  </pic:blipFill>
                  <pic:spPr bwMode="auto">
                    <a:xfrm>
                      <a:off x="0" y="0"/>
                      <a:ext cx="5057673" cy="1000261"/>
                    </a:xfrm>
                    <a:prstGeom prst="rect">
                      <a:avLst/>
                    </a:prstGeom>
                    <a:noFill/>
                    <a:ln w="9525">
                      <a:noFill/>
                      <a:miter lim="800000"/>
                      <a:headEnd/>
                      <a:tailEnd/>
                    </a:ln>
                  </pic:spPr>
                </pic:pic>
              </a:graphicData>
            </a:graphic>
          </wp:inline>
        </w:drawing>
      </w:r>
    </w:p>
    <w:p w:rsidR="00934F63" w:rsidRPr="00934F63" w:rsidRDefault="00934F63" w:rsidP="00934F63">
      <w:pPr>
        <w:pStyle w:val="NoSpacing"/>
        <w:rPr>
          <w:rFonts w:eastAsia="ヒラギノ角ゴ Pro W3"/>
          <w:i/>
          <w:color w:val="000000"/>
          <w:szCs w:val="20"/>
        </w:rPr>
      </w:pPr>
      <w:r w:rsidRPr="00934F63">
        <w:rPr>
          <w:rFonts w:eastAsia="ヒラギノ角ゴ Pro W3"/>
          <w:i/>
          <w:color w:val="000000"/>
          <w:szCs w:val="20"/>
        </w:rPr>
        <w:t>GETP9, Ch. 2, pg. 27</w:t>
      </w:r>
    </w:p>
    <w:p w:rsidR="00934F63" w:rsidRDefault="00934F63" w:rsidP="00934F63">
      <w:pPr>
        <w:pStyle w:val="NoSpacing"/>
        <w:rPr>
          <w:rFonts w:eastAsia="ヒラギノ角ゴ Pro W3"/>
          <w:color w:val="000000"/>
          <w:szCs w:val="20"/>
        </w:rPr>
      </w:pPr>
    </w:p>
    <w:p w:rsidR="00934F63" w:rsidRDefault="000C6EFA" w:rsidP="00934F63">
      <w:pPr>
        <w:pStyle w:val="NoSpacing"/>
        <w:rPr>
          <w:rFonts w:eastAsia="ヒラギノ角ゴ Pro W3"/>
          <w:color w:val="000000"/>
          <w:szCs w:val="20"/>
        </w:rPr>
      </w:pPr>
      <w:r>
        <w:rPr>
          <w:rFonts w:eastAsia="ヒラギノ角ゴ Pro W3"/>
          <w:color w:val="000000"/>
          <w:szCs w:val="20"/>
        </w:rPr>
        <w:t>The case study indicates she’s a current cigarette smoker.  Thus, cigarette smoking counts as a positive risk factor.</w:t>
      </w:r>
    </w:p>
    <w:p w:rsidR="00F327C0" w:rsidRDefault="00F327C0" w:rsidP="00F327C0">
      <w:pPr>
        <w:pStyle w:val="NoSpacing"/>
        <w:rPr>
          <w:rFonts w:eastAsia="ヒラギノ角ゴ Pro W3"/>
          <w:color w:val="000000"/>
          <w:szCs w:val="20"/>
        </w:rPr>
      </w:pPr>
    </w:p>
    <w:p w:rsidR="00F327C0" w:rsidRDefault="00F327C0" w:rsidP="00F327C0">
      <w:pPr>
        <w:pStyle w:val="NoSpacing"/>
        <w:rPr>
          <w:rFonts w:eastAsia="ヒラギノ角ゴ Pro W3"/>
          <w:color w:val="000000"/>
          <w:szCs w:val="20"/>
        </w:rPr>
      </w:pPr>
    </w:p>
    <w:p w:rsidR="00F327C0" w:rsidRDefault="00F327C0" w:rsidP="00F327C0">
      <w:pPr>
        <w:pStyle w:val="NoSpacing"/>
        <w:rPr>
          <w:rFonts w:eastAsia="ヒラギノ角ゴ Pro W3"/>
          <w:color w:val="000000"/>
          <w:szCs w:val="20"/>
        </w:rPr>
      </w:pPr>
    </w:p>
    <w:p w:rsidR="000C3D48" w:rsidRDefault="000C3D48" w:rsidP="000C3D48">
      <w:pPr>
        <w:pStyle w:val="NoSpacing"/>
        <w:rPr>
          <w:rFonts w:eastAsia="ヒラギノ角ゴ Pro W3"/>
          <w:b/>
          <w:color w:val="0070C0"/>
          <w:sz w:val="36"/>
          <w:szCs w:val="20"/>
        </w:rPr>
      </w:pPr>
      <w:r>
        <w:rPr>
          <w:rFonts w:eastAsia="ヒラギノ角ゴ Pro W3"/>
          <w:b/>
          <w:color w:val="0070C0"/>
          <w:sz w:val="36"/>
          <w:szCs w:val="20"/>
        </w:rPr>
        <w:lastRenderedPageBreak/>
        <w:t>SEDENTARY LIFESTYLE</w:t>
      </w:r>
    </w:p>
    <w:p w:rsidR="000C3D48" w:rsidRDefault="000C3D48" w:rsidP="000C3D48">
      <w:pPr>
        <w:pStyle w:val="NoSpacing"/>
        <w:rPr>
          <w:rFonts w:eastAsia="ヒラギノ角ゴ Pro W3"/>
          <w:color w:val="000000"/>
          <w:szCs w:val="20"/>
        </w:rPr>
      </w:pPr>
      <w:r w:rsidRPr="007A0D7E">
        <w:rPr>
          <w:rFonts w:eastAsia="ヒラギノ角ゴ Pro W3"/>
          <w:noProof/>
          <w:color w:val="000000"/>
          <w:szCs w:val="20"/>
        </w:rPr>
        <w:drawing>
          <wp:inline distT="0" distB="0" distL="0" distR="0">
            <wp:extent cx="4634706" cy="1051848"/>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2" cstate="print"/>
                    <a:srcRect/>
                    <a:stretch>
                      <a:fillRect/>
                    </a:stretch>
                  </pic:blipFill>
                  <pic:spPr bwMode="auto">
                    <a:xfrm>
                      <a:off x="0" y="0"/>
                      <a:ext cx="4634706" cy="1051848"/>
                    </a:xfrm>
                    <a:prstGeom prst="rect">
                      <a:avLst/>
                    </a:prstGeom>
                    <a:noFill/>
                    <a:ln w="9525">
                      <a:noFill/>
                      <a:miter lim="800000"/>
                      <a:headEnd/>
                      <a:tailEnd/>
                    </a:ln>
                  </pic:spPr>
                </pic:pic>
              </a:graphicData>
            </a:graphic>
          </wp:inline>
        </w:drawing>
      </w:r>
    </w:p>
    <w:p w:rsidR="000C3D48" w:rsidRPr="000C3D48" w:rsidRDefault="000C3D48" w:rsidP="000C3D48">
      <w:pPr>
        <w:pStyle w:val="NoSpacing"/>
        <w:rPr>
          <w:rFonts w:eastAsia="ヒラギノ角ゴ Pro W3"/>
          <w:i/>
          <w:color w:val="000000"/>
          <w:szCs w:val="20"/>
        </w:rPr>
      </w:pPr>
      <w:r w:rsidRPr="000C3D48">
        <w:rPr>
          <w:rFonts w:eastAsia="ヒラギノ角ゴ Pro W3"/>
          <w:i/>
          <w:color w:val="000000"/>
          <w:szCs w:val="20"/>
        </w:rPr>
        <w:t>Source: GETP9, Ch. 4, pg. 66</w:t>
      </w:r>
    </w:p>
    <w:p w:rsidR="000C3D48" w:rsidRDefault="000C3D48" w:rsidP="000C3D48">
      <w:pPr>
        <w:pStyle w:val="NoSpacing"/>
        <w:rPr>
          <w:rFonts w:eastAsia="ヒラギノ角ゴ Pro W3"/>
          <w:color w:val="000000"/>
          <w:szCs w:val="20"/>
        </w:rPr>
      </w:pPr>
    </w:p>
    <w:p w:rsidR="000C3D48" w:rsidRDefault="000C3D48" w:rsidP="000C3D48">
      <w:pPr>
        <w:pStyle w:val="NoSpacing"/>
        <w:rPr>
          <w:rFonts w:eastAsia="ヒラギノ角ゴ Pro W3"/>
          <w:color w:val="000000"/>
          <w:szCs w:val="20"/>
        </w:rPr>
      </w:pPr>
      <w:r w:rsidRPr="007A0D7E">
        <w:rPr>
          <w:rFonts w:eastAsia="ヒラギノ角ゴ Pro W3"/>
          <w:noProof/>
          <w:color w:val="000000"/>
          <w:szCs w:val="20"/>
        </w:rPr>
        <w:drawing>
          <wp:inline distT="0" distB="0" distL="0" distR="0">
            <wp:extent cx="4884670" cy="4506773"/>
            <wp:effectExtent l="0" t="0" r="0" b="825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4670" cy="450677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0C3D48" w:rsidRPr="000C3D48" w:rsidRDefault="000C3D48" w:rsidP="000C3D48">
      <w:pPr>
        <w:pStyle w:val="NoSpacing"/>
        <w:rPr>
          <w:rFonts w:eastAsia="ヒラギノ角ゴ Pro W3"/>
          <w:i/>
          <w:color w:val="000000"/>
          <w:szCs w:val="20"/>
        </w:rPr>
      </w:pPr>
      <w:r w:rsidRPr="000C3D48">
        <w:rPr>
          <w:rFonts w:eastAsia="ヒラギノ角ゴ Pro W3"/>
          <w:i/>
          <w:color w:val="000000"/>
          <w:szCs w:val="20"/>
        </w:rPr>
        <w:t>Source: GETP9, Ch. 7, pg. 180</w:t>
      </w:r>
    </w:p>
    <w:p w:rsidR="000C3D48" w:rsidRDefault="000C3D48" w:rsidP="00F327C0">
      <w:pPr>
        <w:pStyle w:val="NoSpacing"/>
        <w:rPr>
          <w:rFonts w:eastAsia="ヒラギノ角ゴ Pro W3"/>
          <w:color w:val="000000"/>
          <w:szCs w:val="20"/>
        </w:rPr>
      </w:pPr>
    </w:p>
    <w:p w:rsidR="000C3D48" w:rsidRDefault="000C3D48" w:rsidP="000C3D48">
      <w:pPr>
        <w:pStyle w:val="NoSpacing"/>
        <w:rPr>
          <w:rFonts w:eastAsia="ヒラギノ角ゴ Pro W3"/>
          <w:color w:val="000000"/>
          <w:szCs w:val="20"/>
        </w:rPr>
      </w:pPr>
      <w:r>
        <w:rPr>
          <w:rFonts w:eastAsia="ヒラギノ角ゴ Pro W3"/>
          <w:color w:val="000000"/>
          <w:szCs w:val="20"/>
        </w:rPr>
        <w:t xml:space="preserve">For this to count as a positive risk factor, the HAPI patient must fail to meet the </w:t>
      </w:r>
      <w:r w:rsidR="00315AB4">
        <w:rPr>
          <w:rFonts w:eastAsia="ヒラギノ角ゴ Pro W3"/>
          <w:color w:val="000000"/>
          <w:szCs w:val="20"/>
        </w:rPr>
        <w:t>American College of Sports Medicine (</w:t>
      </w:r>
      <w:r>
        <w:rPr>
          <w:rFonts w:eastAsia="ヒラギノ角ゴ Pro W3"/>
          <w:color w:val="000000"/>
          <w:szCs w:val="20"/>
        </w:rPr>
        <w:t>ACSM</w:t>
      </w:r>
      <w:r w:rsidR="00315AB4">
        <w:rPr>
          <w:rFonts w:eastAsia="ヒラギノ角ゴ Pro W3"/>
          <w:color w:val="000000"/>
          <w:szCs w:val="20"/>
        </w:rPr>
        <w:t>)</w:t>
      </w:r>
      <w:r>
        <w:rPr>
          <w:rFonts w:eastAsia="ヒラギノ角ゴ Pro W3"/>
          <w:color w:val="000000"/>
          <w:szCs w:val="20"/>
        </w:rPr>
        <w:t xml:space="preserve"> recommendations for participation in moderate physical activity for at least 3 months.  This means 40-&lt;60% VO</w:t>
      </w:r>
      <w:r w:rsidRPr="000C3D48">
        <w:rPr>
          <w:rFonts w:eastAsia="ヒラギノ角ゴ Pro W3"/>
          <w:color w:val="000000"/>
          <w:szCs w:val="20"/>
          <w:vertAlign w:val="subscript"/>
        </w:rPr>
        <w:t>2</w:t>
      </w:r>
      <w:r>
        <w:rPr>
          <w:rFonts w:eastAsia="ヒラギノ角ゴ Pro W3"/>
          <w:color w:val="000000"/>
          <w:szCs w:val="20"/>
        </w:rPr>
        <w:t>R for at least 30 minutes a day at least 5 days a week.  In the case study, the subject is described as “is sedentary.”  Thus, sedentary lifestyle counts as a positive risk factor.</w:t>
      </w:r>
    </w:p>
    <w:p w:rsidR="000C3D48" w:rsidRDefault="000C3D48" w:rsidP="00F327C0">
      <w:pPr>
        <w:pStyle w:val="NoSpacing"/>
        <w:rPr>
          <w:rFonts w:eastAsia="ヒラギノ角ゴ Pro W3"/>
          <w:color w:val="000000"/>
          <w:szCs w:val="20"/>
        </w:rPr>
      </w:pPr>
    </w:p>
    <w:p w:rsidR="000C3D48" w:rsidRDefault="000C3D48" w:rsidP="00F327C0">
      <w:pPr>
        <w:pStyle w:val="NoSpacing"/>
        <w:rPr>
          <w:rFonts w:eastAsia="ヒラギノ角ゴ Pro W3"/>
          <w:color w:val="000000"/>
          <w:szCs w:val="20"/>
        </w:rPr>
      </w:pPr>
    </w:p>
    <w:p w:rsidR="000C3D48" w:rsidRDefault="000C3D48" w:rsidP="00F327C0">
      <w:pPr>
        <w:pStyle w:val="NoSpacing"/>
        <w:rPr>
          <w:rFonts w:eastAsia="ヒラギノ角ゴ Pro W3"/>
          <w:color w:val="000000"/>
          <w:szCs w:val="20"/>
        </w:rPr>
      </w:pPr>
    </w:p>
    <w:p w:rsidR="000C3D48" w:rsidRDefault="000C3D48" w:rsidP="00F327C0">
      <w:pPr>
        <w:pStyle w:val="NoSpacing"/>
        <w:rPr>
          <w:rFonts w:eastAsia="ヒラギノ角ゴ Pro W3"/>
          <w:color w:val="000000"/>
          <w:szCs w:val="20"/>
        </w:rPr>
      </w:pPr>
    </w:p>
    <w:p w:rsidR="00A22A9F" w:rsidRDefault="00A22A9F" w:rsidP="00A22A9F">
      <w:pPr>
        <w:pStyle w:val="NoSpacing"/>
        <w:rPr>
          <w:rFonts w:eastAsia="ヒラギノ角ゴ Pro W3"/>
          <w:b/>
          <w:color w:val="0070C0"/>
          <w:sz w:val="36"/>
          <w:szCs w:val="20"/>
        </w:rPr>
      </w:pPr>
      <w:r>
        <w:rPr>
          <w:rFonts w:eastAsia="ヒラギノ角ゴ Pro W3"/>
          <w:b/>
          <w:color w:val="0070C0"/>
          <w:sz w:val="36"/>
          <w:szCs w:val="20"/>
        </w:rPr>
        <w:lastRenderedPageBreak/>
        <w:t>OBESITY</w:t>
      </w:r>
    </w:p>
    <w:p w:rsidR="00F327C0" w:rsidRDefault="00F327C0" w:rsidP="00F327C0">
      <w:pPr>
        <w:pStyle w:val="NoSpacing"/>
        <w:rPr>
          <w:rFonts w:eastAsia="ヒラギノ角ゴ Pro W3"/>
          <w:color w:val="000000"/>
          <w:szCs w:val="20"/>
        </w:rPr>
      </w:pPr>
      <w:r w:rsidRPr="007A0D7E">
        <w:rPr>
          <w:rFonts w:eastAsia="ヒラギノ角ゴ Pro W3"/>
          <w:noProof/>
          <w:color w:val="000000"/>
          <w:szCs w:val="20"/>
        </w:rPr>
        <w:drawing>
          <wp:inline distT="0" distB="0" distL="0" distR="0">
            <wp:extent cx="4777020" cy="952500"/>
            <wp:effectExtent l="19050" t="0" r="453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4" cstate="print"/>
                    <a:srcRect/>
                    <a:stretch>
                      <a:fillRect/>
                    </a:stretch>
                  </pic:blipFill>
                  <pic:spPr bwMode="auto">
                    <a:xfrm>
                      <a:off x="0" y="0"/>
                      <a:ext cx="4782766" cy="953646"/>
                    </a:xfrm>
                    <a:prstGeom prst="rect">
                      <a:avLst/>
                    </a:prstGeom>
                    <a:noFill/>
                    <a:ln w="9525">
                      <a:noFill/>
                      <a:miter lim="800000"/>
                      <a:headEnd/>
                      <a:tailEnd/>
                    </a:ln>
                  </pic:spPr>
                </pic:pic>
              </a:graphicData>
            </a:graphic>
          </wp:inline>
        </w:drawing>
      </w:r>
    </w:p>
    <w:p w:rsidR="00F327C0" w:rsidRPr="00F327C0" w:rsidRDefault="00F327C0" w:rsidP="00F327C0">
      <w:pPr>
        <w:pStyle w:val="NoSpacing"/>
        <w:rPr>
          <w:rFonts w:eastAsia="ヒラギノ角ゴ Pro W3"/>
          <w:i/>
          <w:color w:val="000000"/>
          <w:szCs w:val="20"/>
        </w:rPr>
      </w:pPr>
      <w:r>
        <w:rPr>
          <w:rFonts w:eastAsia="ヒラギノ角ゴ Pro W3"/>
          <w:color w:val="000000"/>
          <w:szCs w:val="20"/>
        </w:rPr>
        <w:t xml:space="preserve">Source: </w:t>
      </w:r>
      <w:r w:rsidRPr="00F327C0">
        <w:rPr>
          <w:rFonts w:eastAsia="ヒラギノ角ゴ Pro W3"/>
          <w:i/>
          <w:color w:val="000000"/>
          <w:szCs w:val="20"/>
        </w:rPr>
        <w:t>GETP9, Ch. 2, pg. 27</w:t>
      </w:r>
    </w:p>
    <w:p w:rsidR="007A0D7E" w:rsidRDefault="007A0D7E" w:rsidP="00FF310A">
      <w:pPr>
        <w:pStyle w:val="NoSpacing"/>
        <w:rPr>
          <w:rFonts w:eastAsia="ヒラギノ角ゴ Pro W3"/>
          <w:color w:val="000000"/>
          <w:szCs w:val="20"/>
        </w:rPr>
      </w:pPr>
    </w:p>
    <w:p w:rsidR="007A0D7E" w:rsidRDefault="007A0D7E" w:rsidP="00FF310A">
      <w:pPr>
        <w:pStyle w:val="NoSpacing"/>
        <w:rPr>
          <w:rFonts w:eastAsia="ヒラギノ角ゴ Pro W3"/>
          <w:color w:val="000000"/>
          <w:szCs w:val="20"/>
        </w:rPr>
      </w:pPr>
      <w:r w:rsidRPr="007A0D7E">
        <w:rPr>
          <w:rFonts w:eastAsia="ヒラギノ角ゴ Pro W3"/>
          <w:noProof/>
          <w:color w:val="000000"/>
          <w:szCs w:val="20"/>
        </w:rPr>
        <w:drawing>
          <wp:inline distT="0" distB="0" distL="0" distR="0">
            <wp:extent cx="4849322" cy="2588252"/>
            <wp:effectExtent l="19050" t="0" r="8428" b="0"/>
            <wp:docPr id="1027" name="Picture 3" descr="F:\UCONN\Public Health Class\LP folder\Table4-1_pg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F:\UCONN\Public Health Class\LP folder\Table4-1_pg63.jpg"/>
                    <pic:cNvPicPr>
                      <a:picLocks noChangeAspect="1" noChangeArrowheads="1"/>
                    </pic:cNvPicPr>
                  </pic:nvPicPr>
                  <pic:blipFill>
                    <a:blip r:embed="rId15" cstate="print"/>
                    <a:srcRect/>
                    <a:stretch>
                      <a:fillRect/>
                    </a:stretch>
                  </pic:blipFill>
                  <pic:spPr bwMode="auto">
                    <a:xfrm>
                      <a:off x="0" y="0"/>
                      <a:ext cx="4849322" cy="2588252"/>
                    </a:xfrm>
                    <a:prstGeom prst="rect">
                      <a:avLst/>
                    </a:prstGeom>
                    <a:noFill/>
                  </pic:spPr>
                </pic:pic>
              </a:graphicData>
            </a:graphic>
          </wp:inline>
        </w:drawing>
      </w:r>
    </w:p>
    <w:p w:rsidR="007A0D7E" w:rsidRPr="00F327C0" w:rsidRDefault="00F327C0" w:rsidP="007A0D7E">
      <w:pPr>
        <w:pStyle w:val="NoSpacing"/>
        <w:rPr>
          <w:rFonts w:eastAsia="ヒラギノ角ゴ Pro W3"/>
          <w:i/>
          <w:color w:val="000000"/>
          <w:szCs w:val="20"/>
        </w:rPr>
      </w:pPr>
      <w:r>
        <w:rPr>
          <w:rFonts w:eastAsia="ヒラギノ角ゴ Pro W3"/>
          <w:color w:val="000000"/>
          <w:szCs w:val="20"/>
        </w:rPr>
        <w:t xml:space="preserve">Source: </w:t>
      </w:r>
      <w:r w:rsidR="007A0D7E" w:rsidRPr="00F327C0">
        <w:rPr>
          <w:rFonts w:eastAsia="ヒラギノ角ゴ Pro W3"/>
          <w:i/>
          <w:color w:val="000000"/>
          <w:szCs w:val="20"/>
        </w:rPr>
        <w:t>GETP9, Ch. 4, pg. 63</w:t>
      </w:r>
    </w:p>
    <w:p w:rsidR="007A0D7E" w:rsidRDefault="007A0D7E" w:rsidP="00FF310A">
      <w:pPr>
        <w:pStyle w:val="NoSpacing"/>
        <w:rPr>
          <w:rFonts w:eastAsia="ヒラギノ角ゴ Pro W3"/>
          <w:color w:val="000000"/>
          <w:szCs w:val="20"/>
        </w:rPr>
      </w:pPr>
    </w:p>
    <w:p w:rsidR="00D24BDE" w:rsidRDefault="00D24BDE" w:rsidP="00D24BDE">
      <w:pPr>
        <w:pStyle w:val="NoSpacing"/>
        <w:rPr>
          <w:rFonts w:eastAsia="ヒラギノ角ゴ Pro W3"/>
          <w:color w:val="000000"/>
          <w:szCs w:val="20"/>
        </w:rPr>
      </w:pPr>
      <w:r w:rsidRPr="007A0D7E">
        <w:rPr>
          <w:rFonts w:eastAsia="ヒラギノ角ゴ Pro W3"/>
          <w:noProof/>
          <w:color w:val="000000"/>
          <w:szCs w:val="20"/>
        </w:rPr>
        <w:drawing>
          <wp:inline distT="0" distB="0" distL="0" distR="0">
            <wp:extent cx="4495800" cy="1233505"/>
            <wp:effectExtent l="0" t="0" r="0" b="5080"/>
            <wp:docPr id="12" name="Picture 3" descr="F:\UCONN\Public Health Class\LP folder\Table4-3_pg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F:\UCONN\Public Health Class\LP folder\Table4-3_pg66.jpg"/>
                    <pic:cNvPicPr>
                      <a:picLocks noChangeAspect="1" noChangeArrowheads="1"/>
                    </pic:cNvPicPr>
                  </pic:nvPicPr>
                  <pic:blipFill>
                    <a:blip r:embed="rId16" cstate="print"/>
                    <a:srcRect/>
                    <a:stretch>
                      <a:fillRect/>
                    </a:stretch>
                  </pic:blipFill>
                  <pic:spPr bwMode="auto">
                    <a:xfrm>
                      <a:off x="0" y="0"/>
                      <a:ext cx="4495800" cy="1233505"/>
                    </a:xfrm>
                    <a:prstGeom prst="rect">
                      <a:avLst/>
                    </a:prstGeom>
                    <a:noFill/>
                  </pic:spPr>
                </pic:pic>
              </a:graphicData>
            </a:graphic>
          </wp:inline>
        </w:drawing>
      </w:r>
    </w:p>
    <w:p w:rsidR="00D24BDE" w:rsidRPr="00D24BDE" w:rsidRDefault="00D24BDE" w:rsidP="00D24BDE">
      <w:pPr>
        <w:pStyle w:val="NoSpacing"/>
        <w:rPr>
          <w:rFonts w:eastAsia="ヒラギノ角ゴ Pro W3"/>
          <w:i/>
          <w:color w:val="000000"/>
          <w:szCs w:val="20"/>
        </w:rPr>
      </w:pPr>
      <w:r w:rsidRPr="00D24BDE">
        <w:rPr>
          <w:rFonts w:eastAsia="ヒラギノ角ゴ Pro W3"/>
          <w:i/>
          <w:color w:val="000000"/>
          <w:szCs w:val="20"/>
        </w:rPr>
        <w:t>Source: GETP9, Ch. 4, pg. 66</w:t>
      </w:r>
    </w:p>
    <w:p w:rsidR="00D24BDE" w:rsidRDefault="00D24BDE" w:rsidP="00FF310A">
      <w:pPr>
        <w:pStyle w:val="NoSpacing"/>
        <w:rPr>
          <w:rFonts w:eastAsia="ヒラギノ角ゴ Pro W3"/>
          <w:color w:val="000000"/>
          <w:szCs w:val="20"/>
        </w:rPr>
      </w:pPr>
    </w:p>
    <w:p w:rsidR="007A0D7E" w:rsidRDefault="00981649" w:rsidP="00FF310A">
      <w:pPr>
        <w:pStyle w:val="NoSpacing"/>
      </w:pPr>
      <w:r>
        <w:rPr>
          <w:rFonts w:eastAsia="ヒラギノ角ゴ Pro W3"/>
          <w:color w:val="000000"/>
          <w:szCs w:val="20"/>
        </w:rPr>
        <w:t xml:space="preserve">For obesity to count as a CVD risk factor, the patient’s </w:t>
      </w:r>
      <w:r w:rsidR="00315AB4">
        <w:rPr>
          <w:rFonts w:eastAsia="ヒラギノ角ゴ Pro W3"/>
          <w:color w:val="000000"/>
          <w:szCs w:val="20"/>
        </w:rPr>
        <w:t>body mass index (</w:t>
      </w:r>
      <w:r>
        <w:rPr>
          <w:rFonts w:eastAsia="ヒラギノ角ゴ Pro W3"/>
          <w:color w:val="000000"/>
          <w:szCs w:val="20"/>
        </w:rPr>
        <w:t>BMI</w:t>
      </w:r>
      <w:r w:rsidR="00315AB4">
        <w:rPr>
          <w:rFonts w:eastAsia="ヒラギノ角ゴ Pro W3"/>
          <w:color w:val="000000"/>
          <w:szCs w:val="20"/>
        </w:rPr>
        <w:t>)</w:t>
      </w:r>
      <w:r>
        <w:rPr>
          <w:rFonts w:eastAsia="ヒラギノ角ゴ Pro W3"/>
          <w:color w:val="000000"/>
          <w:szCs w:val="20"/>
        </w:rPr>
        <w:t xml:space="preserve"> must be greater than or equal to 30.0</w:t>
      </w:r>
      <w:r w:rsidRPr="00876AF9">
        <w:rPr>
          <w:rFonts w:ascii="Times" w:hAnsi="Times"/>
        </w:rPr>
        <w:t xml:space="preserve"> </w:t>
      </w:r>
      <w:r w:rsidRPr="005D5273">
        <w:rPr>
          <w:rFonts w:ascii="Times" w:hAnsi="Times"/>
        </w:rPr>
        <w:t>kg/m</w:t>
      </w:r>
      <w:r w:rsidRPr="005D5273">
        <w:rPr>
          <w:rFonts w:ascii="Times" w:hAnsi="Times"/>
          <w:vertAlign w:val="superscript"/>
        </w:rPr>
        <w:t>2</w:t>
      </w:r>
      <w:r w:rsidRPr="00981649">
        <w:t xml:space="preserve"> </w:t>
      </w:r>
      <w:r>
        <w:rPr>
          <w:rFonts w:eastAsia="ヒラギノ角ゴ Pro W3"/>
          <w:color w:val="000000"/>
          <w:szCs w:val="20"/>
        </w:rPr>
        <w:t xml:space="preserve">or have a waist </w:t>
      </w:r>
      <w:r w:rsidR="00315AB4">
        <w:rPr>
          <w:rFonts w:eastAsia="ヒラギノ角ゴ Pro W3"/>
          <w:color w:val="000000"/>
          <w:szCs w:val="20"/>
        </w:rPr>
        <w:t>circumference (WC)</w:t>
      </w:r>
      <w:r>
        <w:rPr>
          <w:rFonts w:eastAsia="ヒラギノ角ゴ Pro W3"/>
          <w:color w:val="000000"/>
          <w:szCs w:val="20"/>
        </w:rPr>
        <w:t xml:space="preserve"> that exceeds 88 cm (for women).  </w:t>
      </w:r>
      <w:r>
        <w:rPr>
          <w:rFonts w:ascii="Times" w:hAnsi="Times"/>
        </w:rPr>
        <w:t>In the case study, she is listed as 5’4”, 152 lb, which equates to a BMI of 26.1</w:t>
      </w:r>
      <w:r w:rsidRPr="00876AF9">
        <w:rPr>
          <w:rFonts w:ascii="Times" w:hAnsi="Times"/>
        </w:rPr>
        <w:t xml:space="preserve"> </w:t>
      </w:r>
      <w:r w:rsidRPr="005D5273">
        <w:rPr>
          <w:rFonts w:ascii="Times" w:hAnsi="Times"/>
        </w:rPr>
        <w:t>kg/m</w:t>
      </w:r>
      <w:r w:rsidRPr="005D5273">
        <w:rPr>
          <w:rFonts w:ascii="Times" w:hAnsi="Times"/>
          <w:vertAlign w:val="superscript"/>
        </w:rPr>
        <w:t>2</w:t>
      </w:r>
      <w:r>
        <w:rPr>
          <w:rFonts w:ascii="Times" w:hAnsi="Times"/>
        </w:rPr>
        <w:t xml:space="preserve">.  During my assessment (described beneath the case study), her BMI was recorded as </w:t>
      </w:r>
      <w:r w:rsidRPr="005D5273">
        <w:rPr>
          <w:rFonts w:ascii="Times" w:hAnsi="Times"/>
        </w:rPr>
        <w:t>26.4 kg/m</w:t>
      </w:r>
      <w:r w:rsidRPr="005D5273">
        <w:rPr>
          <w:rFonts w:ascii="Times" w:hAnsi="Times"/>
          <w:vertAlign w:val="superscript"/>
        </w:rPr>
        <w:t>2</w:t>
      </w:r>
      <w:r>
        <w:rPr>
          <w:rFonts w:ascii="Times" w:hAnsi="Times"/>
        </w:rPr>
        <w:t xml:space="preserve">, which means she gained 2 lb between the original assessment and my </w:t>
      </w:r>
      <w:r w:rsidR="00315AB4">
        <w:rPr>
          <w:rFonts w:ascii="Times" w:hAnsi="Times"/>
        </w:rPr>
        <w:t>Health Fitness Research Lab (</w:t>
      </w:r>
      <w:r>
        <w:rPr>
          <w:rFonts w:ascii="Times" w:hAnsi="Times"/>
        </w:rPr>
        <w:t>HFRL</w:t>
      </w:r>
      <w:r w:rsidR="00315AB4">
        <w:rPr>
          <w:rFonts w:ascii="Times" w:hAnsi="Times"/>
        </w:rPr>
        <w:t>)</w:t>
      </w:r>
      <w:r>
        <w:rPr>
          <w:rFonts w:ascii="Times" w:hAnsi="Times"/>
        </w:rPr>
        <w:t xml:space="preserve"> assessment.  Assuming she did not change in height, she now weighs 154 lb.  Because this is lower than 30.0 </w:t>
      </w:r>
      <w:r w:rsidRPr="005D5273">
        <w:rPr>
          <w:rFonts w:ascii="Times" w:hAnsi="Times"/>
        </w:rPr>
        <w:t>kg/m</w:t>
      </w:r>
      <w:r w:rsidRPr="005D5273">
        <w:rPr>
          <w:rFonts w:ascii="Times" w:hAnsi="Times"/>
          <w:vertAlign w:val="superscript"/>
        </w:rPr>
        <w:t>2</w:t>
      </w:r>
      <w:r>
        <w:rPr>
          <w:rFonts w:ascii="Times" w:hAnsi="Times"/>
        </w:rPr>
        <w:t>, she does not meet the criterion for BMI to count as a risk factor.  Her WC was not described in the case study, but during my assessment, it was found to be</w:t>
      </w:r>
      <w:r w:rsidRPr="005D5273">
        <w:rPr>
          <w:rFonts w:ascii="Times" w:hAnsi="Times"/>
        </w:rPr>
        <w:t xml:space="preserve"> 84.0 cm</w:t>
      </w:r>
      <w:r>
        <w:rPr>
          <w:rFonts w:ascii="Times" w:hAnsi="Times"/>
        </w:rPr>
        <w:t>.  Being lower than 88 cm, this does not count as a risk factor either</w:t>
      </w:r>
      <w:r w:rsidR="00315AB4">
        <w:rPr>
          <w:rFonts w:ascii="Times" w:hAnsi="Times"/>
        </w:rPr>
        <w:t xml:space="preserve"> and is considered low risk (see Table 4.3)</w:t>
      </w:r>
      <w:r>
        <w:rPr>
          <w:rFonts w:ascii="Times" w:hAnsi="Times"/>
        </w:rPr>
        <w:t>.</w:t>
      </w:r>
      <w:r w:rsidR="00D24BDE">
        <w:rPr>
          <w:rFonts w:ascii="Times" w:hAnsi="Times"/>
        </w:rPr>
        <w:t xml:space="preserve">  However, her </w:t>
      </w:r>
      <w:r w:rsidR="00315AB4">
        <w:rPr>
          <w:rFonts w:ascii="Times" w:hAnsi="Times"/>
        </w:rPr>
        <w:t xml:space="preserve">BMI is considered overweight (25.0 – 29.9 </w:t>
      </w:r>
      <w:r w:rsidR="00315AB4" w:rsidRPr="005D5273">
        <w:rPr>
          <w:rFonts w:ascii="Times" w:hAnsi="Times"/>
        </w:rPr>
        <w:t>kg/m</w:t>
      </w:r>
      <w:r w:rsidR="00315AB4" w:rsidRPr="005D5273">
        <w:rPr>
          <w:rFonts w:ascii="Times" w:hAnsi="Times"/>
          <w:vertAlign w:val="superscript"/>
        </w:rPr>
        <w:t>2</w:t>
      </w:r>
      <w:r w:rsidR="00315AB4">
        <w:t xml:space="preserve">; see table 4.1). </w:t>
      </w:r>
    </w:p>
    <w:p w:rsidR="00315AB4" w:rsidRDefault="00315AB4" w:rsidP="00FF310A">
      <w:pPr>
        <w:pStyle w:val="NoSpacing"/>
        <w:rPr>
          <w:rFonts w:eastAsia="ヒラギノ角ゴ Pro W3"/>
          <w:color w:val="000000"/>
          <w:szCs w:val="20"/>
        </w:rPr>
      </w:pPr>
    </w:p>
    <w:p w:rsidR="00CB18EB" w:rsidRDefault="00CB18EB" w:rsidP="00CB18EB">
      <w:pPr>
        <w:pStyle w:val="NoSpacing"/>
        <w:rPr>
          <w:rFonts w:eastAsia="ヒラギノ角ゴ Pro W3"/>
          <w:b/>
          <w:color w:val="0070C0"/>
          <w:sz w:val="36"/>
          <w:szCs w:val="20"/>
        </w:rPr>
      </w:pPr>
      <w:r>
        <w:rPr>
          <w:rFonts w:eastAsia="ヒラギノ角ゴ Pro W3"/>
          <w:b/>
          <w:color w:val="0070C0"/>
          <w:sz w:val="36"/>
          <w:szCs w:val="20"/>
        </w:rPr>
        <w:lastRenderedPageBreak/>
        <w:t>HYPERTENSION</w:t>
      </w:r>
    </w:p>
    <w:p w:rsidR="00CB18EB" w:rsidRDefault="00CB18EB" w:rsidP="00CB18EB">
      <w:pPr>
        <w:pStyle w:val="NoSpacing"/>
        <w:rPr>
          <w:rFonts w:eastAsia="ヒラギノ角ゴ Pro W3"/>
          <w:color w:val="000000"/>
          <w:szCs w:val="20"/>
        </w:rPr>
      </w:pPr>
      <w:r w:rsidRPr="007A0D7E">
        <w:rPr>
          <w:rFonts w:eastAsia="ヒラギノ角ゴ Pro W3"/>
          <w:noProof/>
          <w:color w:val="000000"/>
          <w:szCs w:val="20"/>
        </w:rPr>
        <w:drawing>
          <wp:inline distT="0" distB="0" distL="0" distR="0">
            <wp:extent cx="4572000" cy="1007971"/>
            <wp:effectExtent l="0" t="0" r="0" b="190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7" cstate="print"/>
                    <a:srcRect/>
                    <a:stretch>
                      <a:fillRect/>
                    </a:stretch>
                  </pic:blipFill>
                  <pic:spPr bwMode="auto">
                    <a:xfrm>
                      <a:off x="0" y="0"/>
                      <a:ext cx="4572000" cy="1007971"/>
                    </a:xfrm>
                    <a:prstGeom prst="rect">
                      <a:avLst/>
                    </a:prstGeom>
                    <a:noFill/>
                    <a:ln w="9525">
                      <a:noFill/>
                      <a:miter lim="800000"/>
                      <a:headEnd/>
                      <a:tailEnd/>
                    </a:ln>
                  </pic:spPr>
                </pic:pic>
              </a:graphicData>
            </a:graphic>
          </wp:inline>
        </w:drawing>
      </w:r>
    </w:p>
    <w:p w:rsidR="00CB18EB" w:rsidRPr="00CB18EB" w:rsidRDefault="00CB18EB" w:rsidP="00CB18EB">
      <w:pPr>
        <w:pStyle w:val="NoSpacing"/>
        <w:rPr>
          <w:rFonts w:eastAsia="ヒラギノ角ゴ Pro W3"/>
          <w:i/>
          <w:color w:val="000000"/>
          <w:szCs w:val="20"/>
        </w:rPr>
      </w:pPr>
      <w:r>
        <w:rPr>
          <w:rFonts w:eastAsia="ヒラギノ角ゴ Pro W3"/>
          <w:color w:val="000000"/>
          <w:szCs w:val="20"/>
        </w:rPr>
        <w:t xml:space="preserve">Source: </w:t>
      </w:r>
      <w:r w:rsidRPr="00CB18EB">
        <w:rPr>
          <w:rFonts w:eastAsia="ヒラギノ角ゴ Pro W3"/>
          <w:i/>
          <w:color w:val="000000"/>
          <w:szCs w:val="20"/>
        </w:rPr>
        <w:t>GETP9, Ch. 2, pg. 27</w:t>
      </w:r>
    </w:p>
    <w:p w:rsidR="007A0D7E" w:rsidRDefault="007A0D7E" w:rsidP="00FF310A">
      <w:pPr>
        <w:pStyle w:val="NoSpacing"/>
        <w:rPr>
          <w:rFonts w:eastAsia="ヒラギノ角ゴ Pro W3"/>
          <w:color w:val="000000"/>
          <w:szCs w:val="20"/>
        </w:rPr>
      </w:pPr>
    </w:p>
    <w:p w:rsidR="007A0D7E" w:rsidRDefault="007A0D7E" w:rsidP="00FF310A">
      <w:pPr>
        <w:pStyle w:val="NoSpacing"/>
        <w:rPr>
          <w:rFonts w:eastAsia="ヒラギノ角ゴ Pro W3"/>
          <w:color w:val="000000"/>
          <w:szCs w:val="20"/>
        </w:rPr>
      </w:pPr>
      <w:r w:rsidRPr="007A0D7E">
        <w:rPr>
          <w:rFonts w:eastAsia="ヒラギノ角ゴ Pro W3"/>
          <w:noProof/>
          <w:color w:val="000000"/>
          <w:szCs w:val="20"/>
        </w:rPr>
        <w:drawing>
          <wp:inline distT="0" distB="0" distL="0" distR="0">
            <wp:extent cx="4210050" cy="3114422"/>
            <wp:effectExtent l="0" t="0" r="0" b="0"/>
            <wp:docPr id="7171" name="Picture 3" descr="F:\UCONN\Public Health Class\LP folder\Table3-1_pg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F:\UCONN\Public Health Class\LP folder\Table3-1_pg46.jpg"/>
                    <pic:cNvPicPr>
                      <a:picLocks noChangeAspect="1" noChangeArrowheads="1"/>
                    </pic:cNvPicPr>
                  </pic:nvPicPr>
                  <pic:blipFill>
                    <a:blip r:embed="rId18" cstate="print"/>
                    <a:srcRect/>
                    <a:stretch>
                      <a:fillRect/>
                    </a:stretch>
                  </pic:blipFill>
                  <pic:spPr bwMode="auto">
                    <a:xfrm>
                      <a:off x="0" y="0"/>
                      <a:ext cx="4216449" cy="3119156"/>
                    </a:xfrm>
                    <a:prstGeom prst="rect">
                      <a:avLst/>
                    </a:prstGeom>
                    <a:noFill/>
                  </pic:spPr>
                </pic:pic>
              </a:graphicData>
            </a:graphic>
          </wp:inline>
        </w:drawing>
      </w:r>
    </w:p>
    <w:p w:rsidR="007A0D7E" w:rsidRPr="007A0D7E" w:rsidRDefault="00CB18EB" w:rsidP="007A0D7E">
      <w:pPr>
        <w:pStyle w:val="NoSpacing"/>
        <w:rPr>
          <w:rFonts w:eastAsia="ヒラギノ角ゴ Pro W3"/>
          <w:color w:val="000000"/>
          <w:szCs w:val="20"/>
        </w:rPr>
      </w:pPr>
      <w:r>
        <w:rPr>
          <w:rFonts w:eastAsia="ヒラギノ角ゴ Pro W3"/>
          <w:color w:val="000000"/>
          <w:szCs w:val="20"/>
        </w:rPr>
        <w:t xml:space="preserve">Source: </w:t>
      </w:r>
      <w:r w:rsidR="007A0D7E" w:rsidRPr="00CB18EB">
        <w:rPr>
          <w:rFonts w:eastAsia="ヒラギノ角ゴ Pro W3"/>
          <w:i/>
          <w:color w:val="000000"/>
          <w:szCs w:val="20"/>
        </w:rPr>
        <w:t>GETP9, Ch. 3, pg. 46</w:t>
      </w:r>
    </w:p>
    <w:p w:rsidR="00876AF9" w:rsidRDefault="00876AF9" w:rsidP="00FF310A">
      <w:pPr>
        <w:pStyle w:val="NoSpacing"/>
        <w:rPr>
          <w:rFonts w:eastAsia="ヒラギノ角ゴ Pro W3"/>
          <w:color w:val="000000"/>
          <w:szCs w:val="20"/>
        </w:rPr>
      </w:pPr>
    </w:p>
    <w:p w:rsidR="00E82B4E" w:rsidRDefault="00CB18EB" w:rsidP="00E82B4E">
      <w:pPr>
        <w:pStyle w:val="NoSpacing"/>
        <w:rPr>
          <w:rFonts w:ascii="Times" w:hAnsi="Times"/>
        </w:rPr>
      </w:pPr>
      <w:r>
        <w:rPr>
          <w:rFonts w:eastAsia="ヒラギノ角ゴ Pro W3"/>
          <w:color w:val="000000"/>
          <w:szCs w:val="20"/>
        </w:rPr>
        <w:t xml:space="preserve">For hypertension to be considered a CVD risk factor, the subject must have a stage 1 hypertension diagnosis, confirmed on at least 2 separate occasions or be controlling blood pressure with an antihypertensive medication.  Criteria for a stage 1 hypertension diagnosis is systolic blood pressure </w:t>
      </w:r>
      <w:r w:rsidR="00E82B4E">
        <w:rPr>
          <w:rFonts w:eastAsia="ヒラギノ角ゴ Pro W3"/>
          <w:color w:val="000000"/>
          <w:szCs w:val="20"/>
        </w:rPr>
        <w:t xml:space="preserve">(SBP) </w:t>
      </w:r>
      <w:r>
        <w:rPr>
          <w:rFonts w:eastAsia="ヒラギノ角ゴ Pro W3"/>
          <w:color w:val="000000"/>
          <w:szCs w:val="20"/>
        </w:rPr>
        <w:t xml:space="preserve">greater than or equal to 140 mmHg and/or diastolic </w:t>
      </w:r>
      <w:r w:rsidR="00E82B4E">
        <w:rPr>
          <w:rFonts w:eastAsia="ヒラギノ角ゴ Pro W3"/>
          <w:color w:val="000000"/>
          <w:szCs w:val="20"/>
        </w:rPr>
        <w:t xml:space="preserve">blood pressure (DBP) </w:t>
      </w:r>
      <w:r>
        <w:rPr>
          <w:rFonts w:eastAsia="ヒラギノ角ゴ Pro W3"/>
          <w:color w:val="000000"/>
          <w:szCs w:val="20"/>
        </w:rPr>
        <w:t>greater than or equal to 90</w:t>
      </w:r>
      <w:r w:rsidR="00E82B4E">
        <w:rPr>
          <w:rFonts w:eastAsia="ヒラギノ角ゴ Pro W3"/>
          <w:color w:val="000000"/>
          <w:szCs w:val="20"/>
        </w:rPr>
        <w:t xml:space="preserve"> mmHg</w:t>
      </w:r>
      <w:r>
        <w:rPr>
          <w:rFonts w:eastAsia="ヒラギノ角ゴ Pro W3"/>
          <w:color w:val="000000"/>
          <w:szCs w:val="20"/>
        </w:rPr>
        <w:t xml:space="preserve">.  </w:t>
      </w:r>
      <w:r w:rsidR="00E82B4E">
        <w:rPr>
          <w:rFonts w:eastAsia="ヒラギノ角ゴ Pro W3"/>
          <w:color w:val="000000"/>
          <w:szCs w:val="20"/>
        </w:rPr>
        <w:t xml:space="preserve">(If the SBP is greater than or equal to 160 mmHg, or the DBP greater than or equal to 100 mmHg, that meets criteria for diagnosis of stage </w:t>
      </w:r>
      <w:proofErr w:type="gramStart"/>
      <w:r w:rsidR="00E82B4E">
        <w:rPr>
          <w:rFonts w:eastAsia="ヒラギノ角ゴ Pro W3"/>
          <w:color w:val="000000"/>
          <w:szCs w:val="20"/>
        </w:rPr>
        <w:t>2 hypertension</w:t>
      </w:r>
      <w:proofErr w:type="gramEnd"/>
      <w:r w:rsidR="00E82B4E">
        <w:rPr>
          <w:rFonts w:eastAsia="ヒラギノ角ゴ Pro W3"/>
          <w:color w:val="000000"/>
          <w:szCs w:val="20"/>
        </w:rPr>
        <w:t xml:space="preserve">.)  </w:t>
      </w:r>
      <w:r w:rsidR="00E82B4E">
        <w:rPr>
          <w:rFonts w:ascii="Times" w:hAnsi="Times"/>
        </w:rPr>
        <w:t xml:space="preserve">The HAPI patient’s blood pressure was documented in the case study as 138/80 mmHg.  During my HFRL assessment, her BP was recorded as </w:t>
      </w:r>
      <w:r w:rsidR="00E82B4E" w:rsidRPr="005D5273">
        <w:rPr>
          <w:rFonts w:ascii="Times" w:hAnsi="Times"/>
        </w:rPr>
        <w:t>126/74 mmHg</w:t>
      </w:r>
      <w:r w:rsidR="00E82B4E">
        <w:rPr>
          <w:rFonts w:ascii="Times" w:hAnsi="Times"/>
        </w:rPr>
        <w:t>.  Neither of these readings meets diagnostic criteria for stage 1 hypertension and thus it is not counted as a positive CVD risk factor.</w:t>
      </w:r>
      <w:r w:rsidR="004D63DF">
        <w:rPr>
          <w:rFonts w:ascii="Times" w:hAnsi="Times"/>
        </w:rPr>
        <w:t xml:space="preserve">  The reason for the reduction in blood pressure (SBP by 12 mmHg, DBP by 6 mmHg) between her initial assessment and the HFRL assessment should be noted, in case the patient forgot to mention a pharmacological treatment, has recently begun exercising, or has altered another behavior that might affect exercise prescription.</w:t>
      </w:r>
    </w:p>
    <w:p w:rsidR="007A0D7E" w:rsidRDefault="007A0D7E" w:rsidP="00FF310A">
      <w:pPr>
        <w:pStyle w:val="NoSpacing"/>
        <w:rPr>
          <w:rFonts w:eastAsia="ヒラギノ角ゴ Pro W3"/>
          <w:color w:val="000000"/>
          <w:szCs w:val="20"/>
        </w:rPr>
      </w:pPr>
    </w:p>
    <w:p w:rsidR="007A0D7E" w:rsidRDefault="007A0D7E" w:rsidP="00FF310A">
      <w:pPr>
        <w:pStyle w:val="NoSpacing"/>
        <w:rPr>
          <w:rFonts w:eastAsia="ヒラギノ角ゴ Pro W3"/>
          <w:color w:val="000000"/>
          <w:szCs w:val="20"/>
        </w:rPr>
      </w:pPr>
    </w:p>
    <w:p w:rsidR="007A0D7E" w:rsidRDefault="007A0D7E" w:rsidP="00FF310A">
      <w:pPr>
        <w:pStyle w:val="NoSpacing"/>
        <w:rPr>
          <w:rFonts w:eastAsia="ヒラギノ角ゴ Pro W3"/>
          <w:color w:val="000000"/>
          <w:szCs w:val="20"/>
        </w:rPr>
      </w:pPr>
    </w:p>
    <w:p w:rsidR="007A0D7E" w:rsidRDefault="007A0D7E" w:rsidP="00FF310A">
      <w:pPr>
        <w:pStyle w:val="NoSpacing"/>
        <w:rPr>
          <w:rFonts w:eastAsia="ヒラギノ角ゴ Pro W3"/>
          <w:color w:val="000000"/>
          <w:szCs w:val="20"/>
        </w:rPr>
      </w:pPr>
    </w:p>
    <w:p w:rsidR="004D63DF" w:rsidRDefault="004D63DF" w:rsidP="004D63DF">
      <w:pPr>
        <w:pStyle w:val="NoSpacing"/>
        <w:rPr>
          <w:rFonts w:eastAsia="ヒラギノ角ゴ Pro W3"/>
          <w:b/>
          <w:color w:val="0070C0"/>
          <w:sz w:val="36"/>
          <w:szCs w:val="20"/>
        </w:rPr>
      </w:pPr>
      <w:r>
        <w:rPr>
          <w:rFonts w:eastAsia="ヒラギノ角ゴ Pro W3"/>
          <w:b/>
          <w:color w:val="0070C0"/>
          <w:sz w:val="36"/>
          <w:szCs w:val="20"/>
        </w:rPr>
        <w:lastRenderedPageBreak/>
        <w:t>DYSLIPIDEMIA</w:t>
      </w:r>
    </w:p>
    <w:p w:rsidR="007A0D7E" w:rsidRDefault="004D63DF" w:rsidP="00FF310A">
      <w:pPr>
        <w:pStyle w:val="NoSpacing"/>
        <w:rPr>
          <w:rFonts w:eastAsia="ヒラギノ角ゴ Pro W3"/>
          <w:color w:val="000000"/>
          <w:szCs w:val="20"/>
        </w:rPr>
      </w:pPr>
      <w:r>
        <w:rPr>
          <w:rFonts w:eastAsia="ヒラギノ角ゴ Pro W3"/>
          <w:noProof/>
          <w:color w:val="000000"/>
          <w:szCs w:val="20"/>
        </w:rPr>
        <w:drawing>
          <wp:inline distT="0" distB="0" distL="0" distR="0">
            <wp:extent cx="5505450" cy="1517528"/>
            <wp:effectExtent l="1905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505450" cy="1517528"/>
                    </a:xfrm>
                    <a:prstGeom prst="rect">
                      <a:avLst/>
                    </a:prstGeom>
                    <a:noFill/>
                    <a:ln w="9525">
                      <a:noFill/>
                      <a:miter lim="800000"/>
                      <a:headEnd/>
                      <a:tailEnd/>
                    </a:ln>
                  </pic:spPr>
                </pic:pic>
              </a:graphicData>
            </a:graphic>
          </wp:inline>
        </w:drawing>
      </w:r>
    </w:p>
    <w:p w:rsidR="004D63DF" w:rsidRPr="00CB18EB" w:rsidRDefault="004D63DF" w:rsidP="004D63DF">
      <w:pPr>
        <w:pStyle w:val="NoSpacing"/>
        <w:rPr>
          <w:rFonts w:eastAsia="ヒラギノ角ゴ Pro W3"/>
          <w:i/>
          <w:color w:val="000000"/>
          <w:szCs w:val="20"/>
        </w:rPr>
      </w:pPr>
      <w:r>
        <w:rPr>
          <w:rFonts w:eastAsia="ヒラギノ角ゴ Pro W3"/>
          <w:color w:val="000000"/>
          <w:szCs w:val="20"/>
        </w:rPr>
        <w:t xml:space="preserve">Source: </w:t>
      </w:r>
      <w:r w:rsidRPr="00CB18EB">
        <w:rPr>
          <w:rFonts w:eastAsia="ヒラギノ角ゴ Pro W3"/>
          <w:i/>
          <w:color w:val="000000"/>
          <w:szCs w:val="20"/>
        </w:rPr>
        <w:t>GETP9, Ch. 2, pg. 27</w:t>
      </w:r>
    </w:p>
    <w:p w:rsidR="007A0D7E" w:rsidRDefault="007A0D7E" w:rsidP="00FF310A">
      <w:pPr>
        <w:pStyle w:val="NoSpacing"/>
        <w:rPr>
          <w:rFonts w:eastAsia="ヒラギノ角ゴ Pro W3"/>
          <w:color w:val="000000"/>
          <w:szCs w:val="20"/>
        </w:rPr>
      </w:pPr>
    </w:p>
    <w:p w:rsidR="00016408" w:rsidRDefault="00016408" w:rsidP="00FF310A">
      <w:pPr>
        <w:pStyle w:val="NoSpacing"/>
        <w:rPr>
          <w:rFonts w:eastAsia="ヒラギノ角ゴ Pro W3"/>
          <w:color w:val="000000"/>
          <w:szCs w:val="20"/>
        </w:rPr>
      </w:pPr>
      <w:r>
        <w:rPr>
          <w:rFonts w:eastAsia="ヒラギノ角ゴ Pro W3"/>
          <w:noProof/>
          <w:color w:val="000000"/>
          <w:szCs w:val="20"/>
        </w:rPr>
        <w:drawing>
          <wp:inline distT="0" distB="0" distL="0" distR="0">
            <wp:extent cx="5524599" cy="3390900"/>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524599" cy="3390900"/>
                    </a:xfrm>
                    <a:prstGeom prst="rect">
                      <a:avLst/>
                    </a:prstGeom>
                    <a:noFill/>
                    <a:ln w="9525">
                      <a:noFill/>
                      <a:miter lim="800000"/>
                      <a:headEnd/>
                      <a:tailEnd/>
                    </a:ln>
                  </pic:spPr>
                </pic:pic>
              </a:graphicData>
            </a:graphic>
          </wp:inline>
        </w:drawing>
      </w:r>
    </w:p>
    <w:p w:rsidR="00016408" w:rsidRPr="00CB18EB" w:rsidRDefault="00016408" w:rsidP="00016408">
      <w:pPr>
        <w:pStyle w:val="NoSpacing"/>
        <w:rPr>
          <w:rFonts w:eastAsia="ヒラギノ角ゴ Pro W3"/>
          <w:i/>
          <w:color w:val="000000"/>
          <w:szCs w:val="20"/>
        </w:rPr>
      </w:pPr>
      <w:r>
        <w:rPr>
          <w:rFonts w:eastAsia="ヒラギノ角ゴ Pro W3"/>
          <w:color w:val="000000"/>
          <w:szCs w:val="20"/>
        </w:rPr>
        <w:t xml:space="preserve">Source: </w:t>
      </w:r>
      <w:r w:rsidRPr="00CB18EB">
        <w:rPr>
          <w:rFonts w:eastAsia="ヒラギノ角ゴ Pro W3"/>
          <w:i/>
          <w:color w:val="000000"/>
          <w:szCs w:val="20"/>
        </w:rPr>
        <w:t xml:space="preserve">GETP9, Ch. </w:t>
      </w:r>
      <w:r>
        <w:rPr>
          <w:rFonts w:eastAsia="ヒラギノ角ゴ Pro W3"/>
          <w:i/>
          <w:color w:val="000000"/>
          <w:szCs w:val="20"/>
        </w:rPr>
        <w:t>4, pg. 48</w:t>
      </w:r>
    </w:p>
    <w:p w:rsidR="00016408" w:rsidRDefault="00016408" w:rsidP="00781470">
      <w:pPr>
        <w:pStyle w:val="NoSpacing"/>
        <w:rPr>
          <w:rFonts w:eastAsia="ヒラギノ角ゴ Pro W3"/>
          <w:color w:val="000000"/>
          <w:szCs w:val="20"/>
        </w:rPr>
      </w:pPr>
    </w:p>
    <w:p w:rsidR="00781470" w:rsidRDefault="00781470" w:rsidP="00781470">
      <w:pPr>
        <w:pStyle w:val="NoSpacing"/>
        <w:rPr>
          <w:rFonts w:ascii="Times" w:hAnsi="Times"/>
        </w:rPr>
      </w:pPr>
      <w:r>
        <w:rPr>
          <w:rFonts w:eastAsia="ヒラギノ角ゴ Pro W3"/>
          <w:color w:val="000000"/>
          <w:szCs w:val="20"/>
        </w:rPr>
        <w:t>For dyslipidemia to count as a CVD risk factor, low-density lipoprotein (LDL) cholesterol must be greater than or equal to 130 mg/</w:t>
      </w:r>
      <w:proofErr w:type="spellStart"/>
      <w:r>
        <w:rPr>
          <w:rFonts w:eastAsia="ヒラギノ角ゴ Pro W3"/>
          <w:color w:val="000000"/>
          <w:szCs w:val="20"/>
        </w:rPr>
        <w:t>dL</w:t>
      </w:r>
      <w:proofErr w:type="spellEnd"/>
      <w:r>
        <w:rPr>
          <w:rFonts w:eastAsia="ヒラギノ角ゴ Pro W3"/>
          <w:color w:val="000000"/>
          <w:szCs w:val="20"/>
        </w:rPr>
        <w:t xml:space="preserve"> or high-density lipoprotein (HDL) cholesterol be lower than 40 mg/</w:t>
      </w:r>
      <w:proofErr w:type="spellStart"/>
      <w:r>
        <w:rPr>
          <w:rFonts w:eastAsia="ヒラギノ角ゴ Pro W3"/>
          <w:color w:val="000000"/>
          <w:szCs w:val="20"/>
        </w:rPr>
        <w:t>dL</w:t>
      </w:r>
      <w:proofErr w:type="spellEnd"/>
      <w:r>
        <w:rPr>
          <w:rFonts w:eastAsia="ヒラギノ角ゴ Pro W3"/>
          <w:color w:val="000000"/>
          <w:szCs w:val="20"/>
        </w:rPr>
        <w:t xml:space="preserve"> or be on lipid lowering medication.  If total serum cholesterol is all that is available, a reading greater than or equal to 200 mg/</w:t>
      </w:r>
      <w:proofErr w:type="spellStart"/>
      <w:r>
        <w:rPr>
          <w:rFonts w:eastAsia="ヒラギノ角ゴ Pro W3"/>
          <w:color w:val="000000"/>
          <w:szCs w:val="20"/>
        </w:rPr>
        <w:t>dL</w:t>
      </w:r>
      <w:proofErr w:type="spellEnd"/>
      <w:r>
        <w:rPr>
          <w:rFonts w:eastAsia="ヒラギノ角ゴ Pro W3"/>
          <w:color w:val="000000"/>
          <w:szCs w:val="20"/>
        </w:rPr>
        <w:t xml:space="preserve"> suffices to constitute a positive CVD risk factor.  The subject has</w:t>
      </w:r>
      <w:r w:rsidRPr="005D5273">
        <w:rPr>
          <w:rFonts w:ascii="Times" w:hAnsi="Times"/>
        </w:rPr>
        <w:t xml:space="preserve"> a triglyceride level of 148 mg/</w:t>
      </w:r>
      <w:proofErr w:type="spellStart"/>
      <w:r w:rsidRPr="005D5273">
        <w:rPr>
          <w:rFonts w:ascii="Times" w:hAnsi="Times"/>
        </w:rPr>
        <w:t>dL</w:t>
      </w:r>
      <w:proofErr w:type="spellEnd"/>
      <w:r>
        <w:rPr>
          <w:rFonts w:ascii="Times" w:hAnsi="Times"/>
        </w:rPr>
        <w:t xml:space="preserve"> (“normal” according to </w:t>
      </w:r>
      <w:r w:rsidR="00016408">
        <w:rPr>
          <w:rFonts w:ascii="Times" w:hAnsi="Times"/>
        </w:rPr>
        <w:t xml:space="preserve">the </w:t>
      </w:r>
      <w:r>
        <w:rPr>
          <w:rFonts w:ascii="Times" w:hAnsi="Times"/>
        </w:rPr>
        <w:t>ATP III clas</w:t>
      </w:r>
      <w:r w:rsidR="00016408">
        <w:rPr>
          <w:rFonts w:ascii="Times" w:hAnsi="Times"/>
        </w:rPr>
        <w:t>sification found in Table 3.2 of GETP9</w:t>
      </w:r>
      <w:r>
        <w:rPr>
          <w:rFonts w:ascii="Times" w:hAnsi="Times"/>
        </w:rPr>
        <w:t>)</w:t>
      </w:r>
      <w:r w:rsidRPr="005D5273">
        <w:rPr>
          <w:rFonts w:ascii="Times" w:hAnsi="Times"/>
        </w:rPr>
        <w:t>, total cholesterol of 190 mg</w:t>
      </w:r>
      <w:r w:rsidR="00016408">
        <w:rPr>
          <w:rFonts w:ascii="Times" w:hAnsi="Times"/>
        </w:rPr>
        <w:t>/</w:t>
      </w:r>
      <w:proofErr w:type="spellStart"/>
      <w:r w:rsidRPr="005D5273">
        <w:rPr>
          <w:rFonts w:ascii="Times" w:hAnsi="Times"/>
        </w:rPr>
        <w:t>dL</w:t>
      </w:r>
      <w:proofErr w:type="spellEnd"/>
      <w:r>
        <w:rPr>
          <w:rFonts w:ascii="Times" w:hAnsi="Times"/>
        </w:rPr>
        <w:t xml:space="preserve"> (“borderline high”</w:t>
      </w:r>
      <w:r w:rsidR="00016408">
        <w:rPr>
          <w:rFonts w:ascii="Times" w:hAnsi="Times"/>
        </w:rPr>
        <w:t>), LDL cholesterol of 83 mg/</w:t>
      </w:r>
      <w:proofErr w:type="spellStart"/>
      <w:r w:rsidRPr="005D5273">
        <w:rPr>
          <w:rFonts w:ascii="Times" w:hAnsi="Times"/>
        </w:rPr>
        <w:t>dL</w:t>
      </w:r>
      <w:proofErr w:type="spellEnd"/>
      <w:r>
        <w:rPr>
          <w:rFonts w:ascii="Times" w:hAnsi="Times"/>
        </w:rPr>
        <w:t xml:space="preserve"> (“optimal”)</w:t>
      </w:r>
      <w:r w:rsidRPr="005D5273">
        <w:rPr>
          <w:rFonts w:ascii="Times" w:hAnsi="Times"/>
        </w:rPr>
        <w:t xml:space="preserve">, </w:t>
      </w:r>
      <w:r>
        <w:rPr>
          <w:rFonts w:ascii="Times" w:hAnsi="Times"/>
        </w:rPr>
        <w:t>and HDL cholesterol of 76 mg</w:t>
      </w:r>
      <w:r w:rsidR="00016408">
        <w:rPr>
          <w:rFonts w:ascii="Times" w:hAnsi="Times"/>
        </w:rPr>
        <w:t>/</w:t>
      </w:r>
      <w:proofErr w:type="spellStart"/>
      <w:r>
        <w:rPr>
          <w:rFonts w:ascii="Times" w:hAnsi="Times"/>
        </w:rPr>
        <w:t>dL</w:t>
      </w:r>
      <w:proofErr w:type="spellEnd"/>
      <w:r>
        <w:rPr>
          <w:rFonts w:ascii="Times" w:hAnsi="Times"/>
        </w:rPr>
        <w:t xml:space="preserve"> (“high”).  Lipids-lipoproteins thus do not constitute a positive CVD risk factor.</w:t>
      </w:r>
    </w:p>
    <w:p w:rsidR="00781470" w:rsidRDefault="00781470" w:rsidP="00781470">
      <w:pPr>
        <w:pStyle w:val="NoSpacing"/>
        <w:rPr>
          <w:rFonts w:ascii="Times" w:hAnsi="Times"/>
        </w:rPr>
      </w:pPr>
    </w:p>
    <w:p w:rsidR="00781470" w:rsidRDefault="00781470" w:rsidP="00781470">
      <w:pPr>
        <w:pStyle w:val="NoSpacing"/>
        <w:rPr>
          <w:rFonts w:ascii="Times" w:hAnsi="Times"/>
        </w:rPr>
      </w:pPr>
    </w:p>
    <w:p w:rsidR="00781470" w:rsidRDefault="00781470" w:rsidP="00781470">
      <w:pPr>
        <w:pStyle w:val="NoSpacing"/>
        <w:rPr>
          <w:rFonts w:ascii="Times" w:hAnsi="Times"/>
        </w:rPr>
      </w:pPr>
    </w:p>
    <w:p w:rsidR="007A0D7E" w:rsidRDefault="007A0D7E" w:rsidP="00FF310A">
      <w:pPr>
        <w:pStyle w:val="NoSpacing"/>
        <w:rPr>
          <w:rFonts w:eastAsia="ヒラギノ角ゴ Pro W3"/>
          <w:color w:val="000000"/>
          <w:szCs w:val="20"/>
        </w:rPr>
      </w:pPr>
    </w:p>
    <w:p w:rsidR="007A0D7E" w:rsidRDefault="007A0D7E" w:rsidP="00FF310A">
      <w:pPr>
        <w:pStyle w:val="NoSpacing"/>
        <w:rPr>
          <w:rFonts w:eastAsia="ヒラギノ角ゴ Pro W3"/>
          <w:color w:val="000000"/>
          <w:szCs w:val="20"/>
        </w:rPr>
      </w:pPr>
    </w:p>
    <w:p w:rsidR="00016408" w:rsidRDefault="00016408" w:rsidP="00016408">
      <w:pPr>
        <w:pStyle w:val="NoSpacing"/>
        <w:rPr>
          <w:rFonts w:eastAsia="ヒラギノ角ゴ Pro W3"/>
          <w:b/>
          <w:color w:val="0070C0"/>
          <w:sz w:val="36"/>
          <w:szCs w:val="20"/>
        </w:rPr>
      </w:pPr>
      <w:r>
        <w:rPr>
          <w:rFonts w:eastAsia="ヒラギノ角ゴ Pro W3"/>
          <w:b/>
          <w:color w:val="0070C0"/>
          <w:sz w:val="36"/>
          <w:szCs w:val="20"/>
        </w:rPr>
        <w:lastRenderedPageBreak/>
        <w:t>PREDIABETES</w:t>
      </w:r>
    </w:p>
    <w:p w:rsidR="007A0D7E" w:rsidRDefault="00016408" w:rsidP="00FF310A">
      <w:pPr>
        <w:pStyle w:val="NoSpacing"/>
        <w:rPr>
          <w:rFonts w:eastAsia="ヒラギノ角ゴ Pro W3"/>
          <w:color w:val="000000"/>
          <w:szCs w:val="20"/>
        </w:rPr>
      </w:pPr>
      <w:r>
        <w:rPr>
          <w:rFonts w:eastAsia="ヒラギノ角ゴ Pro W3"/>
          <w:noProof/>
          <w:color w:val="000000"/>
          <w:szCs w:val="20"/>
        </w:rPr>
        <w:drawing>
          <wp:inline distT="0" distB="0" distL="0" distR="0">
            <wp:extent cx="5295900" cy="1595560"/>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295900" cy="1595560"/>
                    </a:xfrm>
                    <a:prstGeom prst="rect">
                      <a:avLst/>
                    </a:prstGeom>
                    <a:noFill/>
                    <a:ln w="9525">
                      <a:noFill/>
                      <a:miter lim="800000"/>
                      <a:headEnd/>
                      <a:tailEnd/>
                    </a:ln>
                  </pic:spPr>
                </pic:pic>
              </a:graphicData>
            </a:graphic>
          </wp:inline>
        </w:drawing>
      </w:r>
    </w:p>
    <w:p w:rsidR="00016408" w:rsidRPr="00CB18EB" w:rsidRDefault="00016408" w:rsidP="00016408">
      <w:pPr>
        <w:pStyle w:val="NoSpacing"/>
        <w:rPr>
          <w:rFonts w:eastAsia="ヒラギノ角ゴ Pro W3"/>
          <w:i/>
          <w:color w:val="000000"/>
          <w:szCs w:val="20"/>
        </w:rPr>
      </w:pPr>
      <w:r>
        <w:rPr>
          <w:rFonts w:eastAsia="ヒラギノ角ゴ Pro W3"/>
          <w:color w:val="000000"/>
          <w:szCs w:val="20"/>
        </w:rPr>
        <w:t xml:space="preserve">Source: </w:t>
      </w:r>
      <w:r w:rsidRPr="00CB18EB">
        <w:rPr>
          <w:rFonts w:eastAsia="ヒラギノ角ゴ Pro W3"/>
          <w:i/>
          <w:color w:val="000000"/>
          <w:szCs w:val="20"/>
        </w:rPr>
        <w:t>GETP9, Ch. 2, pg. 27</w:t>
      </w:r>
    </w:p>
    <w:p w:rsidR="007A0D7E" w:rsidRPr="00016408" w:rsidRDefault="007A0D7E" w:rsidP="00016408">
      <w:pPr>
        <w:pStyle w:val="NoSpacing"/>
        <w:rPr>
          <w:rFonts w:eastAsia="ヒラギノ角ゴ Pro W3"/>
        </w:rPr>
      </w:pPr>
    </w:p>
    <w:p w:rsidR="00016408" w:rsidRDefault="00016408" w:rsidP="00FF310A">
      <w:pPr>
        <w:pStyle w:val="NoSpacing"/>
        <w:rPr>
          <w:rFonts w:ascii="Times" w:hAnsi="Times"/>
        </w:rPr>
      </w:pPr>
      <w:r w:rsidRPr="00016408">
        <w:t xml:space="preserve">For this to count as a </w:t>
      </w:r>
      <w:r>
        <w:t xml:space="preserve">positive </w:t>
      </w:r>
      <w:r w:rsidRPr="00016408">
        <w:t xml:space="preserve">CVD risk factor, the subject must have </w:t>
      </w:r>
      <w:proofErr w:type="gramStart"/>
      <w:r w:rsidRPr="00016408">
        <w:t>a fasting</w:t>
      </w:r>
      <w:proofErr w:type="gramEnd"/>
      <w:r w:rsidRPr="00016408">
        <w:t xml:space="preserve"> plasma glucose of greater than</w:t>
      </w:r>
      <w:r>
        <w:rPr>
          <w:rFonts w:ascii="Times" w:hAnsi="Times"/>
        </w:rPr>
        <w:t xml:space="preserve"> or equal to 100 mg/</w:t>
      </w:r>
      <w:proofErr w:type="spellStart"/>
      <w:r>
        <w:rPr>
          <w:rFonts w:ascii="Times" w:hAnsi="Times"/>
        </w:rPr>
        <w:t>dL</w:t>
      </w:r>
      <w:proofErr w:type="spellEnd"/>
      <w:r>
        <w:rPr>
          <w:rFonts w:ascii="Times" w:hAnsi="Times"/>
        </w:rPr>
        <w:t>, but less than 126 mg/</w:t>
      </w:r>
      <w:proofErr w:type="spellStart"/>
      <w:r>
        <w:rPr>
          <w:rFonts w:ascii="Times" w:hAnsi="Times"/>
        </w:rPr>
        <w:t>dL</w:t>
      </w:r>
      <w:proofErr w:type="spellEnd"/>
      <w:r>
        <w:rPr>
          <w:rFonts w:ascii="Times" w:hAnsi="Times"/>
        </w:rPr>
        <w:t>.  If this isn’t met, but the subject has impaired glucose tolerance, marked by a 2-hour value in the oral glucose tolerance test of greater than or equal to 140 mg/</w:t>
      </w:r>
      <w:proofErr w:type="spellStart"/>
      <w:r>
        <w:rPr>
          <w:rFonts w:ascii="Times" w:hAnsi="Times"/>
        </w:rPr>
        <w:t>dL</w:t>
      </w:r>
      <w:proofErr w:type="spellEnd"/>
      <w:r>
        <w:rPr>
          <w:rFonts w:ascii="Times" w:hAnsi="Times"/>
        </w:rPr>
        <w:t xml:space="preserve"> of glucose (though less than 200 mg/</w:t>
      </w:r>
      <w:proofErr w:type="spellStart"/>
      <w:r>
        <w:rPr>
          <w:rFonts w:ascii="Times" w:hAnsi="Times"/>
        </w:rPr>
        <w:t>dL</w:t>
      </w:r>
      <w:proofErr w:type="spellEnd"/>
      <w:r>
        <w:rPr>
          <w:rFonts w:ascii="Times" w:hAnsi="Times"/>
        </w:rPr>
        <w:t xml:space="preserve">), then this counts as a CVD risk factor as well.  I don’t have the subject’s glucose </w:t>
      </w:r>
      <w:proofErr w:type="gramStart"/>
      <w:r>
        <w:rPr>
          <w:rFonts w:ascii="Times" w:hAnsi="Times"/>
        </w:rPr>
        <w:t>measurements,</w:t>
      </w:r>
      <w:proofErr w:type="gramEnd"/>
      <w:r>
        <w:rPr>
          <w:rFonts w:ascii="Times" w:hAnsi="Times"/>
        </w:rPr>
        <w:t xml:space="preserve"> I do have confirmation that she has a positive diagnosis of type II diabetes </w:t>
      </w:r>
      <w:r w:rsidRPr="005D5273">
        <w:rPr>
          <w:rFonts w:ascii="Times" w:hAnsi="Times"/>
        </w:rPr>
        <w:t>mellitus</w:t>
      </w:r>
      <w:r w:rsidR="00A2602A">
        <w:rPr>
          <w:rFonts w:ascii="Times" w:hAnsi="Times"/>
        </w:rPr>
        <w:t xml:space="preserve"> (DM)</w:t>
      </w:r>
      <w:r>
        <w:rPr>
          <w:rFonts w:ascii="Times" w:hAnsi="Times"/>
        </w:rPr>
        <w:t xml:space="preserve">, and is treating it </w:t>
      </w:r>
      <w:r w:rsidRPr="005D5273">
        <w:rPr>
          <w:rFonts w:ascii="Times" w:hAnsi="Times"/>
        </w:rPr>
        <w:t xml:space="preserve">with a 15 cc 70/30 </w:t>
      </w:r>
      <w:proofErr w:type="spellStart"/>
      <w:r w:rsidRPr="005D5273">
        <w:rPr>
          <w:rFonts w:ascii="Times" w:hAnsi="Times"/>
        </w:rPr>
        <w:t>Novolog</w:t>
      </w:r>
      <w:proofErr w:type="spellEnd"/>
      <w:r w:rsidRPr="005D5273">
        <w:rPr>
          <w:rFonts w:ascii="Times" w:hAnsi="Times"/>
        </w:rPr>
        <w:t xml:space="preserve"> </w:t>
      </w:r>
      <w:proofErr w:type="spellStart"/>
      <w:r w:rsidRPr="005D5273">
        <w:rPr>
          <w:rFonts w:ascii="Times" w:hAnsi="Times"/>
        </w:rPr>
        <w:t>qid</w:t>
      </w:r>
      <w:proofErr w:type="spellEnd"/>
      <w:r w:rsidRPr="005D5273">
        <w:rPr>
          <w:rFonts w:ascii="Times" w:hAnsi="Times"/>
        </w:rPr>
        <w:t>.</w:t>
      </w:r>
      <w:r>
        <w:rPr>
          <w:rFonts w:ascii="Times" w:hAnsi="Times"/>
        </w:rPr>
        <w:t xml:space="preserve">  This is not counted as a CVD risk factor, but a known metabolic disease (see Figure 2.3).</w:t>
      </w:r>
    </w:p>
    <w:p w:rsidR="00016408" w:rsidRDefault="00016408" w:rsidP="00FF310A">
      <w:pPr>
        <w:pStyle w:val="NoSpacing"/>
        <w:rPr>
          <w:rFonts w:eastAsia="ヒラギノ角ゴ Pro W3"/>
          <w:color w:val="000000"/>
          <w:szCs w:val="20"/>
        </w:rPr>
      </w:pPr>
    </w:p>
    <w:p w:rsidR="00016408" w:rsidRDefault="00016408" w:rsidP="00FF310A">
      <w:pPr>
        <w:pStyle w:val="NoSpacing"/>
        <w:rPr>
          <w:rFonts w:eastAsia="ヒラギノ角ゴ Pro W3"/>
          <w:color w:val="000000"/>
          <w:szCs w:val="20"/>
        </w:rPr>
      </w:pPr>
    </w:p>
    <w:p w:rsidR="00E4030F" w:rsidRDefault="00E4030F" w:rsidP="00E4030F">
      <w:pPr>
        <w:pStyle w:val="NoSpacing"/>
        <w:rPr>
          <w:rFonts w:eastAsia="ヒラギノ角ゴ Pro W3"/>
          <w:b/>
          <w:color w:val="0070C0"/>
          <w:sz w:val="36"/>
          <w:szCs w:val="20"/>
        </w:rPr>
      </w:pPr>
      <w:r>
        <w:rPr>
          <w:rFonts w:eastAsia="ヒラギノ角ゴ Pro W3"/>
          <w:b/>
          <w:color w:val="0070C0"/>
          <w:sz w:val="36"/>
          <w:szCs w:val="20"/>
        </w:rPr>
        <w:t>NEGATIVE RISK FACTOR</w:t>
      </w:r>
    </w:p>
    <w:p w:rsidR="00E4030F" w:rsidRDefault="00E4030F" w:rsidP="00FF310A">
      <w:pPr>
        <w:pStyle w:val="NoSpacing"/>
        <w:rPr>
          <w:rFonts w:eastAsia="ヒラギノ角ゴ Pro W3"/>
          <w:color w:val="000000"/>
          <w:szCs w:val="20"/>
        </w:rPr>
      </w:pPr>
      <w:r>
        <w:rPr>
          <w:rFonts w:eastAsia="ヒラギノ角ゴ Pro W3"/>
          <w:noProof/>
          <w:color w:val="000000"/>
          <w:szCs w:val="20"/>
        </w:rPr>
        <w:drawing>
          <wp:inline distT="0" distB="0" distL="0" distR="0">
            <wp:extent cx="5943600" cy="1181100"/>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5943600" cy="1181100"/>
                    </a:xfrm>
                    <a:prstGeom prst="rect">
                      <a:avLst/>
                    </a:prstGeom>
                    <a:noFill/>
                    <a:ln w="9525">
                      <a:noFill/>
                      <a:miter lim="800000"/>
                      <a:headEnd/>
                      <a:tailEnd/>
                    </a:ln>
                  </pic:spPr>
                </pic:pic>
              </a:graphicData>
            </a:graphic>
          </wp:inline>
        </w:drawing>
      </w:r>
    </w:p>
    <w:p w:rsidR="00E4030F" w:rsidRPr="00CB18EB" w:rsidRDefault="00E4030F" w:rsidP="00E4030F">
      <w:pPr>
        <w:pStyle w:val="NoSpacing"/>
        <w:rPr>
          <w:rFonts w:eastAsia="ヒラギノ角ゴ Pro W3"/>
          <w:i/>
          <w:color w:val="000000"/>
          <w:szCs w:val="20"/>
        </w:rPr>
      </w:pPr>
      <w:r>
        <w:rPr>
          <w:rFonts w:eastAsia="ヒラギノ角ゴ Pro W3"/>
          <w:color w:val="000000"/>
          <w:szCs w:val="20"/>
        </w:rPr>
        <w:t xml:space="preserve">Source: </w:t>
      </w:r>
      <w:r w:rsidRPr="00CB18EB">
        <w:rPr>
          <w:rFonts w:eastAsia="ヒラギノ角ゴ Pro W3"/>
          <w:i/>
          <w:color w:val="000000"/>
          <w:szCs w:val="20"/>
        </w:rPr>
        <w:t>GETP9, Ch. 2, pg. 27</w:t>
      </w:r>
    </w:p>
    <w:p w:rsidR="00016408" w:rsidRDefault="00016408" w:rsidP="00FF310A">
      <w:pPr>
        <w:pStyle w:val="NoSpacing"/>
        <w:rPr>
          <w:rFonts w:eastAsia="ヒラギノ角ゴ Pro W3"/>
          <w:color w:val="000000"/>
          <w:szCs w:val="20"/>
        </w:rPr>
      </w:pPr>
    </w:p>
    <w:p w:rsidR="00E4030F" w:rsidRDefault="00E4030F" w:rsidP="00E4030F">
      <w:pPr>
        <w:pStyle w:val="NoSpacing"/>
        <w:rPr>
          <w:rFonts w:ascii="Times" w:hAnsi="Times"/>
        </w:rPr>
      </w:pPr>
      <w:r>
        <w:rPr>
          <w:rFonts w:ascii="Times" w:hAnsi="Times"/>
        </w:rPr>
        <w:t>The HAPI patient’s HDL cholesterol is 76 mg/</w:t>
      </w:r>
      <w:proofErr w:type="spellStart"/>
      <w:r>
        <w:rPr>
          <w:rFonts w:ascii="Times" w:hAnsi="Times"/>
        </w:rPr>
        <w:t>dL</w:t>
      </w:r>
      <w:proofErr w:type="spellEnd"/>
      <w:r>
        <w:rPr>
          <w:rFonts w:ascii="Times" w:hAnsi="Times"/>
        </w:rPr>
        <w:t xml:space="preserve"> (“high” according to ATP III classification in Table 3.2; see previous page).  If HDL cholesterol is above 60 mg/</w:t>
      </w:r>
      <w:proofErr w:type="spellStart"/>
      <w:r>
        <w:rPr>
          <w:rFonts w:ascii="Times" w:hAnsi="Times"/>
        </w:rPr>
        <w:t>dL</w:t>
      </w:r>
      <w:proofErr w:type="spellEnd"/>
      <w:r>
        <w:rPr>
          <w:rFonts w:ascii="Times" w:hAnsi="Times"/>
        </w:rPr>
        <w:t>, then it counts as a negative risk factor and one point is removed from the gross sum.  The HDL cholesterol recorded in this patient counts as a negative CVD risk factor.</w:t>
      </w:r>
    </w:p>
    <w:p w:rsidR="00E4030F" w:rsidRDefault="00E4030F" w:rsidP="00E4030F">
      <w:pPr>
        <w:pStyle w:val="NoSpacing"/>
        <w:rPr>
          <w:rFonts w:ascii="Times" w:hAnsi="Times"/>
        </w:rPr>
      </w:pPr>
    </w:p>
    <w:p w:rsidR="00E4030F" w:rsidRDefault="00E4030F" w:rsidP="00FF310A">
      <w:pPr>
        <w:pStyle w:val="NoSpacing"/>
        <w:rPr>
          <w:rFonts w:eastAsia="ヒラギノ角ゴ Pro W3"/>
          <w:color w:val="000000"/>
          <w:szCs w:val="20"/>
        </w:rPr>
      </w:pPr>
    </w:p>
    <w:p w:rsidR="00E4030F" w:rsidRDefault="00E4030F" w:rsidP="00FF310A">
      <w:pPr>
        <w:pStyle w:val="NoSpacing"/>
        <w:rPr>
          <w:rFonts w:eastAsia="ヒラギノ角ゴ Pro W3"/>
          <w:color w:val="000000"/>
          <w:szCs w:val="20"/>
        </w:rPr>
      </w:pPr>
    </w:p>
    <w:p w:rsidR="00E4030F" w:rsidRDefault="00E4030F" w:rsidP="00FF310A">
      <w:pPr>
        <w:pStyle w:val="NoSpacing"/>
        <w:rPr>
          <w:rFonts w:eastAsia="ヒラギノ角ゴ Pro W3"/>
          <w:color w:val="000000"/>
          <w:szCs w:val="20"/>
        </w:rPr>
      </w:pPr>
    </w:p>
    <w:p w:rsidR="00E4030F" w:rsidRDefault="00E4030F" w:rsidP="00FF310A">
      <w:pPr>
        <w:pStyle w:val="NoSpacing"/>
        <w:rPr>
          <w:rFonts w:eastAsia="ヒラギノ角ゴ Pro W3"/>
          <w:color w:val="000000"/>
          <w:szCs w:val="20"/>
        </w:rPr>
      </w:pPr>
    </w:p>
    <w:p w:rsidR="00E4030F" w:rsidRDefault="00E4030F" w:rsidP="00FF310A">
      <w:pPr>
        <w:pStyle w:val="NoSpacing"/>
        <w:rPr>
          <w:rFonts w:eastAsia="ヒラギノ角ゴ Pro W3"/>
          <w:color w:val="000000"/>
          <w:szCs w:val="20"/>
        </w:rPr>
      </w:pPr>
    </w:p>
    <w:p w:rsidR="00E4030F" w:rsidRDefault="00E4030F" w:rsidP="00FF310A">
      <w:pPr>
        <w:pStyle w:val="NoSpacing"/>
        <w:rPr>
          <w:rFonts w:eastAsia="ヒラギノ角ゴ Pro W3"/>
          <w:color w:val="000000"/>
          <w:szCs w:val="20"/>
        </w:rPr>
      </w:pPr>
    </w:p>
    <w:p w:rsidR="00E4030F" w:rsidRDefault="00E4030F" w:rsidP="00FF310A">
      <w:pPr>
        <w:pStyle w:val="NoSpacing"/>
        <w:rPr>
          <w:rFonts w:eastAsia="ヒラギノ角ゴ Pro W3"/>
          <w:color w:val="000000"/>
          <w:szCs w:val="20"/>
        </w:rPr>
      </w:pPr>
    </w:p>
    <w:p w:rsidR="00E4030F" w:rsidRDefault="00E4030F" w:rsidP="00FF310A">
      <w:pPr>
        <w:pStyle w:val="NoSpacing"/>
        <w:rPr>
          <w:rFonts w:eastAsia="ヒラギノ角ゴ Pro W3"/>
          <w:color w:val="000000"/>
          <w:szCs w:val="20"/>
        </w:rPr>
      </w:pPr>
    </w:p>
    <w:p w:rsidR="00E4030F" w:rsidRDefault="00E4030F" w:rsidP="00FF310A">
      <w:pPr>
        <w:pStyle w:val="NoSpacing"/>
        <w:rPr>
          <w:rFonts w:eastAsia="ヒラギノ角ゴ Pro W3"/>
          <w:color w:val="000000"/>
          <w:szCs w:val="20"/>
        </w:rPr>
      </w:pPr>
    </w:p>
    <w:p w:rsidR="00CC1D3A" w:rsidRDefault="00CC1D3A" w:rsidP="00CC1D3A">
      <w:pPr>
        <w:pStyle w:val="NoSpacing"/>
        <w:rPr>
          <w:rFonts w:eastAsia="ヒラギノ角ゴ Pro W3"/>
          <w:b/>
          <w:color w:val="0070C0"/>
          <w:sz w:val="36"/>
          <w:szCs w:val="20"/>
        </w:rPr>
      </w:pPr>
      <w:r>
        <w:rPr>
          <w:rFonts w:eastAsia="ヒラギノ角ゴ Pro W3"/>
          <w:b/>
          <w:color w:val="0070C0"/>
          <w:sz w:val="36"/>
          <w:szCs w:val="20"/>
        </w:rPr>
        <w:lastRenderedPageBreak/>
        <w:t>SUMMARY OF CVD RISK FACTORS</w:t>
      </w:r>
    </w:p>
    <w:p w:rsidR="00CC1D3A" w:rsidRDefault="00CC1D3A" w:rsidP="00CC1D3A">
      <w:pPr>
        <w:pStyle w:val="NoSpacing"/>
        <w:rPr>
          <w:rFonts w:ascii="Times" w:hAnsi="Times"/>
        </w:rPr>
      </w:pPr>
    </w:p>
    <w:p w:rsidR="00CC1D3A" w:rsidRDefault="00CC1D3A" w:rsidP="00CC1D3A">
      <w:pPr>
        <w:pStyle w:val="NoSpacing"/>
        <w:rPr>
          <w:rFonts w:eastAsia="ヒラギノ角ゴ Pro W3"/>
          <w:color w:val="000000"/>
          <w:szCs w:val="20"/>
        </w:rPr>
      </w:pPr>
      <w:r>
        <w:rPr>
          <w:rFonts w:eastAsia="ヒラギノ角ゴ Pro W3"/>
          <w:color w:val="000000"/>
          <w:szCs w:val="20"/>
        </w:rPr>
        <w:t>The subject has a gross sum of 3 positive CVD risk factors: an implied family history (not stated), cigarette smoking, and sedentary lifestyle.  However, she has one negative risk factor (HDL above 60 mg/</w:t>
      </w:r>
      <w:proofErr w:type="spellStart"/>
      <w:r>
        <w:rPr>
          <w:rFonts w:eastAsia="ヒラギノ角ゴ Pro W3"/>
          <w:color w:val="000000"/>
          <w:szCs w:val="20"/>
        </w:rPr>
        <w:t>dL</w:t>
      </w:r>
      <w:proofErr w:type="spellEnd"/>
      <w:r>
        <w:rPr>
          <w:rFonts w:eastAsia="ヒラギノ角ゴ Pro W3"/>
          <w:color w:val="000000"/>
          <w:szCs w:val="20"/>
        </w:rPr>
        <w:t>).  Thus, the net sum of risk factors is 3.  I’ve represented this in the table seen below</w:t>
      </w:r>
    </w:p>
    <w:p w:rsidR="00CC1D3A" w:rsidRDefault="00CC1D3A" w:rsidP="00CC1D3A">
      <w:pPr>
        <w:pStyle w:val="NoSpacing"/>
        <w:rPr>
          <w:rFonts w:eastAsia="ヒラギノ角ゴ Pro W3"/>
          <w:color w:val="000000"/>
          <w:szCs w:val="20"/>
        </w:rPr>
      </w:pP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5"/>
        <w:gridCol w:w="3147"/>
        <w:gridCol w:w="1863"/>
      </w:tblGrid>
      <w:tr w:rsidR="00CC1D3A" w:rsidRPr="003318A8" w:rsidTr="00CC1D3A">
        <w:tc>
          <w:tcPr>
            <w:tcW w:w="2424" w:type="pct"/>
          </w:tcPr>
          <w:p w:rsidR="00CC1D3A" w:rsidRPr="00CC1D3A" w:rsidRDefault="00CC1D3A" w:rsidP="00CC1D3A">
            <w:pPr>
              <w:rPr>
                <w:b/>
                <w:color w:val="0070C0"/>
                <w:sz w:val="28"/>
                <w:lang w:eastAsia="ko-KR"/>
              </w:rPr>
            </w:pPr>
            <w:r w:rsidRPr="00CC1D3A">
              <w:rPr>
                <w:b/>
                <w:color w:val="0070C0"/>
                <w:sz w:val="28"/>
                <w:lang w:eastAsia="ko-KR"/>
              </w:rPr>
              <w:t xml:space="preserve">CVD risk factors </w:t>
            </w:r>
          </w:p>
        </w:tc>
        <w:tc>
          <w:tcPr>
            <w:tcW w:w="1618" w:type="pct"/>
          </w:tcPr>
          <w:p w:rsidR="00CC1D3A" w:rsidRPr="00CC1D3A" w:rsidRDefault="00CC1D3A" w:rsidP="00CC1D3A">
            <w:pPr>
              <w:rPr>
                <w:b/>
                <w:color w:val="0070C0"/>
                <w:sz w:val="28"/>
                <w:lang w:eastAsia="ko-KR"/>
              </w:rPr>
            </w:pPr>
            <w:r w:rsidRPr="00CC1D3A">
              <w:rPr>
                <w:b/>
                <w:color w:val="0070C0"/>
                <w:sz w:val="28"/>
                <w:lang w:eastAsia="ko-KR"/>
              </w:rPr>
              <w:t>Case study</w:t>
            </w:r>
          </w:p>
        </w:tc>
        <w:tc>
          <w:tcPr>
            <w:tcW w:w="958" w:type="pct"/>
          </w:tcPr>
          <w:p w:rsidR="00CC1D3A" w:rsidRPr="00CC1D3A" w:rsidRDefault="00CC1D3A" w:rsidP="00CC1D3A">
            <w:pPr>
              <w:rPr>
                <w:b/>
                <w:color w:val="0070C0"/>
                <w:sz w:val="28"/>
                <w:lang w:eastAsia="ko-KR"/>
              </w:rPr>
            </w:pPr>
            <w:r w:rsidRPr="00CC1D3A">
              <w:rPr>
                <w:b/>
                <w:color w:val="0070C0"/>
                <w:sz w:val="28"/>
                <w:lang w:eastAsia="ko-KR"/>
              </w:rPr>
              <w:t>Results</w:t>
            </w:r>
          </w:p>
        </w:tc>
      </w:tr>
      <w:tr w:rsidR="00CC1D3A" w:rsidRPr="003318A8" w:rsidTr="00CC1D3A">
        <w:tc>
          <w:tcPr>
            <w:tcW w:w="2424" w:type="pct"/>
          </w:tcPr>
          <w:p w:rsidR="00CC1D3A" w:rsidRPr="003318A8" w:rsidRDefault="00CC1D3A" w:rsidP="00CC1D3A">
            <w:pPr>
              <w:rPr>
                <w:lang w:eastAsia="ko-KR"/>
              </w:rPr>
            </w:pPr>
            <w:r w:rsidRPr="003318A8">
              <w:rPr>
                <w:b/>
                <w:lang w:eastAsia="ko-KR"/>
              </w:rPr>
              <w:t>Age:</w:t>
            </w:r>
            <w:r w:rsidRPr="003318A8">
              <w:rPr>
                <w:lang w:eastAsia="ko-KR"/>
              </w:rPr>
              <w:t xml:space="preserve"> men ≥45 yr; women ≥55 yr</w:t>
            </w:r>
          </w:p>
        </w:tc>
        <w:tc>
          <w:tcPr>
            <w:tcW w:w="1618" w:type="pct"/>
          </w:tcPr>
          <w:p w:rsidR="00CC1D3A" w:rsidRPr="003318A8" w:rsidRDefault="00CC1D3A" w:rsidP="00CC1D3A">
            <w:pPr>
              <w:rPr>
                <w:lang w:eastAsia="ko-KR"/>
              </w:rPr>
            </w:pPr>
            <w:r>
              <w:rPr>
                <w:lang w:eastAsia="ko-KR"/>
              </w:rPr>
              <w:t>Woman, 50 yr</w:t>
            </w:r>
          </w:p>
        </w:tc>
        <w:tc>
          <w:tcPr>
            <w:tcW w:w="958" w:type="pct"/>
          </w:tcPr>
          <w:p w:rsidR="00CC1D3A" w:rsidRPr="003318A8" w:rsidRDefault="00CC1D3A" w:rsidP="00CC1D3A">
            <w:pPr>
              <w:rPr>
                <w:lang w:eastAsia="ko-KR"/>
              </w:rPr>
            </w:pPr>
            <w:r w:rsidRPr="003318A8">
              <w:rPr>
                <w:lang w:eastAsia="ko-KR"/>
              </w:rPr>
              <w:t>No</w:t>
            </w:r>
          </w:p>
        </w:tc>
      </w:tr>
      <w:tr w:rsidR="00CC1D3A" w:rsidRPr="003318A8" w:rsidTr="00C075A7">
        <w:tc>
          <w:tcPr>
            <w:tcW w:w="2424" w:type="pct"/>
            <w:shd w:val="clear" w:color="auto" w:fill="DBE5F1" w:themeFill="accent1" w:themeFillTint="33"/>
          </w:tcPr>
          <w:p w:rsidR="00CC1D3A" w:rsidRPr="00C075A7" w:rsidRDefault="00CC1D3A" w:rsidP="00CC1D3A">
            <w:pPr>
              <w:rPr>
                <w:b/>
                <w:lang w:eastAsia="ko-KR"/>
              </w:rPr>
            </w:pPr>
            <w:r w:rsidRPr="00C075A7">
              <w:rPr>
                <w:b/>
                <w:lang w:eastAsia="ko-KR"/>
              </w:rPr>
              <w:t xml:space="preserve">Family history: </w:t>
            </w:r>
            <w:r w:rsidRPr="00C075A7">
              <w:rPr>
                <w:lang w:eastAsia="ko-KR"/>
              </w:rPr>
              <w:t>myocardial infarction, coronary revascularization, or sudden death before 55 yr in father or other male first-degree relative or before 65 yr in mother or other female first-degree relative</w:t>
            </w:r>
          </w:p>
        </w:tc>
        <w:tc>
          <w:tcPr>
            <w:tcW w:w="1618" w:type="pct"/>
            <w:shd w:val="clear" w:color="auto" w:fill="DBE5F1" w:themeFill="accent1" w:themeFillTint="33"/>
          </w:tcPr>
          <w:p w:rsidR="00CC1D3A" w:rsidRPr="00C075A7" w:rsidRDefault="00CC1D3A" w:rsidP="00CC1D3A">
            <w:pPr>
              <w:rPr>
                <w:lang w:eastAsia="ko-KR"/>
              </w:rPr>
            </w:pPr>
            <w:r w:rsidRPr="00C075A7">
              <w:rPr>
                <w:lang w:eastAsia="ko-KR"/>
              </w:rPr>
              <w:t>Not des</w:t>
            </w:r>
            <w:r w:rsidR="00B82FBB" w:rsidRPr="00C075A7">
              <w:rPr>
                <w:lang w:eastAsia="ko-KR"/>
              </w:rPr>
              <w:t>cribed/unknown</w:t>
            </w:r>
          </w:p>
        </w:tc>
        <w:tc>
          <w:tcPr>
            <w:tcW w:w="958" w:type="pct"/>
            <w:shd w:val="clear" w:color="auto" w:fill="DBE5F1" w:themeFill="accent1" w:themeFillTint="33"/>
          </w:tcPr>
          <w:p w:rsidR="00CC1D3A" w:rsidRPr="00C075A7" w:rsidRDefault="00B82FBB" w:rsidP="00CC1D3A">
            <w:pPr>
              <w:rPr>
                <w:lang w:eastAsia="ko-KR"/>
              </w:rPr>
            </w:pPr>
            <w:r w:rsidRPr="00C075A7">
              <w:rPr>
                <w:lang w:eastAsia="ko-KR"/>
              </w:rPr>
              <w:t>Positive risk</w:t>
            </w:r>
          </w:p>
        </w:tc>
      </w:tr>
      <w:tr w:rsidR="00CC1D3A" w:rsidRPr="003318A8" w:rsidTr="00C075A7">
        <w:tc>
          <w:tcPr>
            <w:tcW w:w="2424" w:type="pct"/>
            <w:shd w:val="clear" w:color="auto" w:fill="DBE5F1" w:themeFill="accent1" w:themeFillTint="33"/>
          </w:tcPr>
          <w:p w:rsidR="00CC1D3A" w:rsidRPr="00C075A7" w:rsidRDefault="00CC1D3A" w:rsidP="00CC1D3A">
            <w:pPr>
              <w:rPr>
                <w:lang w:eastAsia="ko-KR"/>
              </w:rPr>
            </w:pPr>
            <w:r w:rsidRPr="00C075A7">
              <w:rPr>
                <w:b/>
                <w:lang w:eastAsia="ko-KR"/>
              </w:rPr>
              <w:t>Cigarette smoking</w:t>
            </w:r>
            <w:r w:rsidRPr="00C075A7">
              <w:rPr>
                <w:lang w:eastAsia="ko-KR"/>
              </w:rPr>
              <w:t>: current cigarette smoker or quit within the previous 6 mo or exposure to environmental tobacco smoke</w:t>
            </w:r>
          </w:p>
        </w:tc>
        <w:tc>
          <w:tcPr>
            <w:tcW w:w="1618" w:type="pct"/>
            <w:shd w:val="clear" w:color="auto" w:fill="DBE5F1" w:themeFill="accent1" w:themeFillTint="33"/>
          </w:tcPr>
          <w:p w:rsidR="00CC1D3A" w:rsidRPr="00C075A7" w:rsidRDefault="00B82FBB" w:rsidP="00CC1D3A">
            <w:pPr>
              <w:rPr>
                <w:lang w:eastAsia="ko-KR"/>
              </w:rPr>
            </w:pPr>
            <w:r w:rsidRPr="00C075A7">
              <w:rPr>
                <w:lang w:eastAsia="ko-KR"/>
              </w:rPr>
              <w:t>Described as a smoker</w:t>
            </w:r>
          </w:p>
        </w:tc>
        <w:tc>
          <w:tcPr>
            <w:tcW w:w="958" w:type="pct"/>
            <w:shd w:val="clear" w:color="auto" w:fill="DBE5F1" w:themeFill="accent1" w:themeFillTint="33"/>
          </w:tcPr>
          <w:p w:rsidR="00CC1D3A" w:rsidRPr="00C075A7" w:rsidRDefault="00B82FBB" w:rsidP="00CC1D3A">
            <w:pPr>
              <w:rPr>
                <w:lang w:eastAsia="ko-KR"/>
              </w:rPr>
            </w:pPr>
            <w:r w:rsidRPr="00C075A7">
              <w:rPr>
                <w:lang w:eastAsia="ko-KR"/>
              </w:rPr>
              <w:t>Positive risk</w:t>
            </w:r>
          </w:p>
        </w:tc>
      </w:tr>
      <w:tr w:rsidR="00CC1D3A" w:rsidRPr="003318A8" w:rsidTr="00C075A7">
        <w:tc>
          <w:tcPr>
            <w:tcW w:w="2424" w:type="pct"/>
            <w:shd w:val="clear" w:color="auto" w:fill="DBE5F1" w:themeFill="accent1" w:themeFillTint="33"/>
          </w:tcPr>
          <w:p w:rsidR="00CC1D3A" w:rsidRPr="00C075A7" w:rsidRDefault="00CC1D3A" w:rsidP="00CC1D3A">
            <w:pPr>
              <w:rPr>
                <w:lang w:eastAsia="ko-KR"/>
              </w:rPr>
            </w:pPr>
            <w:r w:rsidRPr="00C075A7">
              <w:rPr>
                <w:b/>
                <w:lang w:eastAsia="ko-KR"/>
              </w:rPr>
              <w:t>Sedentary lifestyle</w:t>
            </w:r>
            <w:r w:rsidRPr="00C075A7">
              <w:rPr>
                <w:lang w:eastAsia="ko-KR"/>
              </w:rPr>
              <w:t>: not participating in at least 30 min of moderate intensity, physical activity (40-60VO</w:t>
            </w:r>
            <w:r w:rsidRPr="00C075A7">
              <w:rPr>
                <w:vertAlign w:val="subscript"/>
                <w:lang w:eastAsia="ko-KR"/>
              </w:rPr>
              <w:t>2</w:t>
            </w:r>
            <w:r w:rsidRPr="00C075A7">
              <w:rPr>
                <w:lang w:eastAsia="ko-KR"/>
              </w:rPr>
              <w:t>R) on at least 3d/wk for at least 3 months</w:t>
            </w:r>
          </w:p>
        </w:tc>
        <w:tc>
          <w:tcPr>
            <w:tcW w:w="1618" w:type="pct"/>
            <w:shd w:val="clear" w:color="auto" w:fill="DBE5F1" w:themeFill="accent1" w:themeFillTint="33"/>
          </w:tcPr>
          <w:p w:rsidR="00CC1D3A" w:rsidRPr="00C075A7" w:rsidRDefault="00C075A7" w:rsidP="00CC1D3A">
            <w:pPr>
              <w:rPr>
                <w:lang w:eastAsia="ko-KR"/>
              </w:rPr>
            </w:pPr>
            <w:r w:rsidRPr="00C075A7">
              <w:rPr>
                <w:lang w:eastAsia="ko-KR"/>
              </w:rPr>
              <w:t>Described as sedentary</w:t>
            </w:r>
          </w:p>
        </w:tc>
        <w:tc>
          <w:tcPr>
            <w:tcW w:w="958" w:type="pct"/>
            <w:shd w:val="clear" w:color="auto" w:fill="DBE5F1" w:themeFill="accent1" w:themeFillTint="33"/>
          </w:tcPr>
          <w:p w:rsidR="00CC1D3A" w:rsidRPr="00C075A7" w:rsidRDefault="00C075A7" w:rsidP="00CC1D3A">
            <w:pPr>
              <w:rPr>
                <w:lang w:eastAsia="ko-KR"/>
              </w:rPr>
            </w:pPr>
            <w:r w:rsidRPr="00C075A7">
              <w:rPr>
                <w:lang w:eastAsia="ko-KR"/>
              </w:rPr>
              <w:t>Positive risk</w:t>
            </w:r>
          </w:p>
        </w:tc>
      </w:tr>
      <w:tr w:rsidR="00CC1D3A" w:rsidRPr="003318A8" w:rsidTr="00CC1D3A">
        <w:tc>
          <w:tcPr>
            <w:tcW w:w="2424" w:type="pct"/>
          </w:tcPr>
          <w:p w:rsidR="00CC1D3A" w:rsidRPr="003318A8" w:rsidRDefault="00CC1D3A" w:rsidP="00CC1D3A">
            <w:pPr>
              <w:rPr>
                <w:lang w:eastAsia="ko-KR"/>
              </w:rPr>
            </w:pPr>
            <w:r w:rsidRPr="003318A8">
              <w:rPr>
                <w:b/>
                <w:lang w:eastAsia="ko-KR"/>
              </w:rPr>
              <w:t>Obesity</w:t>
            </w:r>
            <w:r w:rsidRPr="003318A8">
              <w:rPr>
                <w:lang w:eastAsia="ko-KR"/>
              </w:rPr>
              <w:t xml:space="preserve">: BMI </w:t>
            </w:r>
            <w:r>
              <w:rPr>
                <w:lang w:eastAsia="ko-KR"/>
              </w:rPr>
              <w:t xml:space="preserve">is </w:t>
            </w:r>
            <w:r w:rsidRPr="003318A8">
              <w:rPr>
                <w:lang w:eastAsia="ko-KR"/>
              </w:rPr>
              <w:t>≥30 kg</w:t>
            </w:r>
            <w:r>
              <w:rPr>
                <w:lang w:eastAsia="ko-KR"/>
              </w:rPr>
              <w:t>/</w:t>
            </w:r>
            <w:r w:rsidRPr="003318A8">
              <w:rPr>
                <w:lang w:eastAsia="ko-KR"/>
              </w:rPr>
              <w:t>m</w:t>
            </w:r>
            <w:r w:rsidRPr="003318A8">
              <w:rPr>
                <w:vertAlign w:val="superscript"/>
                <w:lang w:eastAsia="ko-KR"/>
              </w:rPr>
              <w:t>2</w:t>
            </w:r>
            <w:r>
              <w:rPr>
                <w:lang w:eastAsia="ko-KR"/>
              </w:rPr>
              <w:t xml:space="preserve"> or WC is greater than </w:t>
            </w:r>
            <w:r w:rsidRPr="003318A8">
              <w:rPr>
                <w:lang w:eastAsia="ko-KR"/>
              </w:rPr>
              <w:t>88cm</w:t>
            </w:r>
            <w:r>
              <w:rPr>
                <w:lang w:eastAsia="ko-KR"/>
              </w:rPr>
              <w:t xml:space="preserve"> (among women)</w:t>
            </w:r>
            <w:r w:rsidRPr="003318A8">
              <w:rPr>
                <w:lang w:eastAsia="ko-KR"/>
              </w:rPr>
              <w:t xml:space="preserve"> </w:t>
            </w:r>
          </w:p>
        </w:tc>
        <w:tc>
          <w:tcPr>
            <w:tcW w:w="1618" w:type="pct"/>
          </w:tcPr>
          <w:p w:rsidR="00CC1D3A" w:rsidRPr="003318A8" w:rsidRDefault="00C075A7" w:rsidP="00C075A7">
            <w:pPr>
              <w:rPr>
                <w:lang w:eastAsia="ko-KR"/>
              </w:rPr>
            </w:pPr>
            <w:r>
              <w:rPr>
                <w:rFonts w:ascii="Times" w:hAnsi="Times"/>
              </w:rPr>
              <w:t>BMI ranges from 26.1</w:t>
            </w:r>
            <w:r w:rsidRPr="00876AF9">
              <w:rPr>
                <w:rFonts w:ascii="Times" w:hAnsi="Times"/>
              </w:rPr>
              <w:t xml:space="preserve"> </w:t>
            </w:r>
            <w:r w:rsidRPr="005D5273">
              <w:rPr>
                <w:rFonts w:ascii="Times" w:hAnsi="Times"/>
              </w:rPr>
              <w:t>kg/m</w:t>
            </w:r>
            <w:r w:rsidRPr="005D5273">
              <w:rPr>
                <w:rFonts w:ascii="Times" w:hAnsi="Times"/>
                <w:vertAlign w:val="superscript"/>
              </w:rPr>
              <w:t>2</w:t>
            </w:r>
            <w:r>
              <w:rPr>
                <w:rFonts w:ascii="Times" w:hAnsi="Times"/>
              </w:rPr>
              <w:t xml:space="preserve"> to </w:t>
            </w:r>
            <w:r w:rsidRPr="005D5273">
              <w:rPr>
                <w:rFonts w:ascii="Times" w:hAnsi="Times"/>
              </w:rPr>
              <w:t>26.4 kg/m</w:t>
            </w:r>
            <w:r w:rsidRPr="005D5273">
              <w:rPr>
                <w:rFonts w:ascii="Times" w:hAnsi="Times"/>
                <w:vertAlign w:val="superscript"/>
              </w:rPr>
              <w:t>2</w:t>
            </w:r>
            <w:r>
              <w:rPr>
                <w:rFonts w:ascii="Times" w:hAnsi="Times"/>
              </w:rPr>
              <w:t>, WC is 84 cm</w:t>
            </w:r>
          </w:p>
        </w:tc>
        <w:tc>
          <w:tcPr>
            <w:tcW w:w="958" w:type="pct"/>
          </w:tcPr>
          <w:p w:rsidR="00CC1D3A" w:rsidRPr="003318A8" w:rsidRDefault="00C075A7" w:rsidP="00CC1D3A">
            <w:pPr>
              <w:rPr>
                <w:lang w:eastAsia="ko-KR"/>
              </w:rPr>
            </w:pPr>
            <w:r>
              <w:rPr>
                <w:lang w:eastAsia="ko-KR"/>
              </w:rPr>
              <w:t>No</w:t>
            </w:r>
          </w:p>
        </w:tc>
      </w:tr>
      <w:tr w:rsidR="00CC1D3A" w:rsidRPr="003318A8" w:rsidTr="00CC1D3A">
        <w:tc>
          <w:tcPr>
            <w:tcW w:w="2424" w:type="pct"/>
          </w:tcPr>
          <w:p w:rsidR="00CC1D3A" w:rsidRPr="003318A8" w:rsidRDefault="00CC1D3A" w:rsidP="00CC1D3A">
            <w:pPr>
              <w:rPr>
                <w:lang w:eastAsia="ko-KR"/>
              </w:rPr>
            </w:pPr>
            <w:r w:rsidRPr="003318A8">
              <w:rPr>
                <w:b/>
                <w:lang w:eastAsia="ko-KR"/>
              </w:rPr>
              <w:t>Hypertension:</w:t>
            </w:r>
            <w:r w:rsidRPr="003318A8">
              <w:rPr>
                <w:lang w:eastAsia="ko-KR"/>
              </w:rPr>
              <w:t xml:space="preserve"> SBP</w:t>
            </w:r>
            <w:r>
              <w:rPr>
                <w:lang w:eastAsia="ko-KR"/>
              </w:rPr>
              <w:t xml:space="preserve"> ≥140 mmHg and/or </w:t>
            </w:r>
            <w:r w:rsidRPr="003318A8">
              <w:rPr>
                <w:lang w:eastAsia="ko-KR"/>
              </w:rPr>
              <w:t>DBP</w:t>
            </w:r>
            <w:r>
              <w:rPr>
                <w:lang w:eastAsia="ko-KR"/>
              </w:rPr>
              <w:t xml:space="preserve"> </w:t>
            </w:r>
            <w:r w:rsidRPr="003318A8">
              <w:rPr>
                <w:lang w:eastAsia="ko-KR"/>
              </w:rPr>
              <w:t>≥</w:t>
            </w:r>
            <w:r>
              <w:rPr>
                <w:lang w:eastAsia="ko-KR"/>
              </w:rPr>
              <w:t xml:space="preserve"> </w:t>
            </w:r>
            <w:r w:rsidRPr="003318A8">
              <w:rPr>
                <w:lang w:eastAsia="ko-KR"/>
              </w:rPr>
              <w:t xml:space="preserve">90 mmHg or on antihypertensive medication </w:t>
            </w:r>
          </w:p>
        </w:tc>
        <w:tc>
          <w:tcPr>
            <w:tcW w:w="1618" w:type="pct"/>
          </w:tcPr>
          <w:p w:rsidR="00CC1D3A" w:rsidRPr="003318A8" w:rsidRDefault="00C075A7" w:rsidP="00C075A7">
            <w:pPr>
              <w:rPr>
                <w:lang w:eastAsia="ko-KR"/>
              </w:rPr>
            </w:pPr>
            <w:r>
              <w:rPr>
                <w:rFonts w:ascii="Times" w:hAnsi="Times"/>
              </w:rPr>
              <w:t xml:space="preserve">Blood pressure ranges from </w:t>
            </w:r>
            <w:r w:rsidRPr="005D5273">
              <w:rPr>
                <w:rFonts w:ascii="Times" w:hAnsi="Times"/>
              </w:rPr>
              <w:t>126/74</w:t>
            </w:r>
            <w:r>
              <w:rPr>
                <w:rFonts w:ascii="Times" w:hAnsi="Times"/>
              </w:rPr>
              <w:t xml:space="preserve"> to 138/80 mmHg</w:t>
            </w:r>
          </w:p>
        </w:tc>
        <w:tc>
          <w:tcPr>
            <w:tcW w:w="958" w:type="pct"/>
          </w:tcPr>
          <w:p w:rsidR="00CC1D3A" w:rsidRPr="003318A8" w:rsidRDefault="00C075A7" w:rsidP="00CC1D3A">
            <w:pPr>
              <w:rPr>
                <w:lang w:eastAsia="ko-KR"/>
              </w:rPr>
            </w:pPr>
            <w:r>
              <w:rPr>
                <w:lang w:eastAsia="ko-KR"/>
              </w:rPr>
              <w:t>No</w:t>
            </w:r>
          </w:p>
        </w:tc>
      </w:tr>
      <w:tr w:rsidR="00CC1D3A" w:rsidRPr="003318A8" w:rsidTr="00C075A7">
        <w:trPr>
          <w:trHeight w:val="1565"/>
        </w:trPr>
        <w:tc>
          <w:tcPr>
            <w:tcW w:w="2424" w:type="pct"/>
          </w:tcPr>
          <w:p w:rsidR="00CC1D3A" w:rsidRPr="003318A8" w:rsidRDefault="00CC1D3A" w:rsidP="00CC1D3A">
            <w:pPr>
              <w:pStyle w:val="NoSpacing"/>
              <w:rPr>
                <w:lang w:eastAsia="ko-KR"/>
              </w:rPr>
            </w:pPr>
            <w:r w:rsidRPr="003318A8">
              <w:rPr>
                <w:b/>
                <w:lang w:eastAsia="ko-KR"/>
              </w:rPr>
              <w:t>Dyslipidemia:</w:t>
            </w:r>
            <w:r w:rsidRPr="003318A8">
              <w:rPr>
                <w:lang w:eastAsia="ko-KR"/>
              </w:rPr>
              <w:t xml:space="preserve"> LDL cholesterol</w:t>
            </w:r>
            <w:r>
              <w:rPr>
                <w:lang w:eastAsia="ko-KR"/>
              </w:rPr>
              <w:t xml:space="preserve"> </w:t>
            </w:r>
            <w:r w:rsidRPr="003318A8">
              <w:rPr>
                <w:lang w:eastAsia="ko-KR"/>
              </w:rPr>
              <w:t>≥</w:t>
            </w:r>
            <w:r>
              <w:rPr>
                <w:lang w:eastAsia="ko-KR"/>
              </w:rPr>
              <w:t xml:space="preserve"> </w:t>
            </w:r>
            <w:r w:rsidRPr="003318A8">
              <w:rPr>
                <w:lang w:eastAsia="ko-KR"/>
              </w:rPr>
              <w:t>130mg</w:t>
            </w:r>
            <w:r>
              <w:rPr>
                <w:lang w:eastAsia="ko-KR"/>
              </w:rPr>
              <w:t>/</w:t>
            </w:r>
            <w:proofErr w:type="spellStart"/>
            <w:r w:rsidRPr="003318A8">
              <w:rPr>
                <w:lang w:eastAsia="ko-KR"/>
              </w:rPr>
              <w:t>dL</w:t>
            </w:r>
            <w:proofErr w:type="spellEnd"/>
            <w:r w:rsidRPr="003318A8">
              <w:rPr>
                <w:lang w:eastAsia="ko-KR"/>
              </w:rPr>
              <w:t xml:space="preserve"> or HDL cholesterol &lt;</w:t>
            </w:r>
            <w:r>
              <w:rPr>
                <w:lang w:eastAsia="ko-KR"/>
              </w:rPr>
              <w:t xml:space="preserve"> 40mg/</w:t>
            </w:r>
            <w:proofErr w:type="spellStart"/>
            <w:r w:rsidRPr="003318A8">
              <w:rPr>
                <w:lang w:eastAsia="ko-KR"/>
              </w:rPr>
              <w:t>dL</w:t>
            </w:r>
            <w:proofErr w:type="spellEnd"/>
            <w:r>
              <w:rPr>
                <w:lang w:eastAsia="ko-KR"/>
              </w:rPr>
              <w:t xml:space="preserve"> or on lipid-lowering medication, or if total cholesterol is all that is available, ≥200 mg/</w:t>
            </w:r>
            <w:proofErr w:type="spellStart"/>
            <w:r w:rsidRPr="003318A8">
              <w:rPr>
                <w:lang w:eastAsia="ko-KR"/>
              </w:rPr>
              <w:t>dL</w:t>
            </w:r>
            <w:proofErr w:type="spellEnd"/>
            <w:r>
              <w:rPr>
                <w:lang w:eastAsia="ko-KR"/>
              </w:rPr>
              <w:t xml:space="preserve"> </w:t>
            </w:r>
            <w:r w:rsidRPr="00CC1D3A">
              <w:t>total cholesterol</w:t>
            </w:r>
          </w:p>
        </w:tc>
        <w:tc>
          <w:tcPr>
            <w:tcW w:w="1618" w:type="pct"/>
          </w:tcPr>
          <w:p w:rsidR="00C075A7" w:rsidRPr="003318A8" w:rsidRDefault="00C075A7" w:rsidP="00C075A7">
            <w:pPr>
              <w:rPr>
                <w:lang w:eastAsia="ko-KR"/>
              </w:rPr>
            </w:pPr>
            <w:r>
              <w:rPr>
                <w:lang w:eastAsia="ko-KR"/>
              </w:rPr>
              <w:t>Triglycerides: 148 mg/</w:t>
            </w:r>
            <w:proofErr w:type="spellStart"/>
            <w:r w:rsidR="00CC1D3A" w:rsidRPr="003318A8">
              <w:rPr>
                <w:lang w:eastAsia="ko-KR"/>
              </w:rPr>
              <w:t>dL</w:t>
            </w:r>
            <w:proofErr w:type="spellEnd"/>
            <w:r>
              <w:rPr>
                <w:lang w:eastAsia="ko-KR"/>
              </w:rPr>
              <w:t xml:space="preserve">, </w:t>
            </w:r>
          </w:p>
          <w:p w:rsidR="00C075A7" w:rsidRDefault="00CC1D3A" w:rsidP="00CC1D3A">
            <w:pPr>
              <w:rPr>
                <w:lang w:eastAsia="ko-KR"/>
              </w:rPr>
            </w:pPr>
            <w:r w:rsidRPr="003318A8">
              <w:rPr>
                <w:lang w:eastAsia="ko-KR"/>
              </w:rPr>
              <w:t>HDL</w:t>
            </w:r>
            <w:r w:rsidR="00C075A7">
              <w:rPr>
                <w:lang w:eastAsia="ko-KR"/>
              </w:rPr>
              <w:t>: 76 mg/</w:t>
            </w:r>
            <w:proofErr w:type="spellStart"/>
            <w:r w:rsidRPr="003318A8">
              <w:rPr>
                <w:lang w:eastAsia="ko-KR"/>
              </w:rPr>
              <w:t>dL</w:t>
            </w:r>
            <w:proofErr w:type="spellEnd"/>
            <w:r w:rsidR="00C075A7">
              <w:rPr>
                <w:lang w:eastAsia="ko-KR"/>
              </w:rPr>
              <w:t>,</w:t>
            </w:r>
          </w:p>
          <w:p w:rsidR="00C075A7" w:rsidRDefault="00CC1D3A" w:rsidP="00C075A7">
            <w:pPr>
              <w:rPr>
                <w:lang w:eastAsia="ko-KR"/>
              </w:rPr>
            </w:pPr>
            <w:r w:rsidRPr="003318A8">
              <w:rPr>
                <w:lang w:eastAsia="ko-KR"/>
              </w:rPr>
              <w:t>LDL</w:t>
            </w:r>
            <w:r w:rsidR="00C075A7">
              <w:rPr>
                <w:lang w:eastAsia="ko-KR"/>
              </w:rPr>
              <w:t>: 83 mg/</w:t>
            </w:r>
            <w:proofErr w:type="spellStart"/>
            <w:r w:rsidRPr="003318A8">
              <w:rPr>
                <w:lang w:eastAsia="ko-KR"/>
              </w:rPr>
              <w:t>dL</w:t>
            </w:r>
            <w:proofErr w:type="spellEnd"/>
            <w:r w:rsidR="00C075A7">
              <w:rPr>
                <w:lang w:eastAsia="ko-KR"/>
              </w:rPr>
              <w:t>,</w:t>
            </w:r>
          </w:p>
          <w:p w:rsidR="00CC1D3A" w:rsidRPr="003318A8" w:rsidRDefault="00C075A7" w:rsidP="00C075A7">
            <w:pPr>
              <w:rPr>
                <w:lang w:eastAsia="ko-KR"/>
              </w:rPr>
            </w:pPr>
            <w:r>
              <w:rPr>
                <w:lang w:eastAsia="ko-KR"/>
              </w:rPr>
              <w:t>T</w:t>
            </w:r>
            <w:r w:rsidR="00CC1D3A" w:rsidRPr="003318A8">
              <w:rPr>
                <w:lang w:eastAsia="ko-KR"/>
              </w:rPr>
              <w:t>otal cholesterol</w:t>
            </w:r>
            <w:r>
              <w:rPr>
                <w:lang w:eastAsia="ko-KR"/>
              </w:rPr>
              <w:t>:</w:t>
            </w:r>
            <w:r w:rsidR="00CC1D3A" w:rsidRPr="003318A8">
              <w:rPr>
                <w:lang w:eastAsia="ko-KR"/>
              </w:rPr>
              <w:t xml:space="preserve"> 1</w:t>
            </w:r>
            <w:r>
              <w:rPr>
                <w:lang w:eastAsia="ko-KR"/>
              </w:rPr>
              <w:t>90</w:t>
            </w:r>
            <w:r w:rsidR="00CC1D3A" w:rsidRPr="003318A8">
              <w:rPr>
                <w:lang w:eastAsia="ko-KR"/>
              </w:rPr>
              <w:t xml:space="preserve"> mg</w:t>
            </w:r>
            <w:r>
              <w:rPr>
                <w:lang w:eastAsia="ko-KR"/>
              </w:rPr>
              <w:t>/</w:t>
            </w:r>
            <w:proofErr w:type="spellStart"/>
            <w:r w:rsidR="00CC1D3A" w:rsidRPr="003318A8">
              <w:rPr>
                <w:lang w:eastAsia="ko-KR"/>
              </w:rPr>
              <w:t>d</w:t>
            </w:r>
            <w:r>
              <w:rPr>
                <w:lang w:eastAsia="ko-KR"/>
              </w:rPr>
              <w:t>L</w:t>
            </w:r>
            <w:proofErr w:type="spellEnd"/>
          </w:p>
        </w:tc>
        <w:tc>
          <w:tcPr>
            <w:tcW w:w="958" w:type="pct"/>
          </w:tcPr>
          <w:p w:rsidR="00CC1D3A" w:rsidRPr="003318A8" w:rsidRDefault="00C075A7" w:rsidP="00CC1D3A">
            <w:pPr>
              <w:rPr>
                <w:lang w:eastAsia="ko-KR"/>
              </w:rPr>
            </w:pPr>
            <w:r>
              <w:rPr>
                <w:lang w:eastAsia="ko-KR"/>
              </w:rPr>
              <w:t>No</w:t>
            </w:r>
          </w:p>
        </w:tc>
      </w:tr>
      <w:tr w:rsidR="00CC1D3A" w:rsidRPr="003318A8" w:rsidTr="00CC1D3A">
        <w:tc>
          <w:tcPr>
            <w:tcW w:w="2424" w:type="pct"/>
          </w:tcPr>
          <w:p w:rsidR="00CC1D3A" w:rsidRPr="003318A8" w:rsidRDefault="00CC1D3A" w:rsidP="00CC1D3A">
            <w:pPr>
              <w:rPr>
                <w:lang w:eastAsia="ko-KR"/>
              </w:rPr>
            </w:pPr>
            <w:proofErr w:type="spellStart"/>
            <w:r w:rsidRPr="003318A8">
              <w:rPr>
                <w:b/>
                <w:lang w:eastAsia="ko-KR"/>
              </w:rPr>
              <w:t>Prediabetes</w:t>
            </w:r>
            <w:proofErr w:type="spellEnd"/>
            <w:r w:rsidRPr="003318A8">
              <w:rPr>
                <w:b/>
                <w:lang w:eastAsia="ko-KR"/>
              </w:rPr>
              <w:t>:</w:t>
            </w:r>
            <w:r>
              <w:rPr>
                <w:lang w:eastAsia="ko-KR"/>
              </w:rPr>
              <w:t xml:space="preserve"> fasting plasma glucose ≥ 100 mg/</w:t>
            </w:r>
            <w:proofErr w:type="spellStart"/>
            <w:r>
              <w:rPr>
                <w:lang w:eastAsia="ko-KR"/>
              </w:rPr>
              <w:t>dL</w:t>
            </w:r>
            <w:proofErr w:type="spellEnd"/>
            <w:r>
              <w:rPr>
                <w:lang w:eastAsia="ko-KR"/>
              </w:rPr>
              <w:t xml:space="preserve"> but ≤ 125 mg/</w:t>
            </w:r>
            <w:proofErr w:type="spellStart"/>
            <w:r>
              <w:rPr>
                <w:lang w:eastAsia="ko-KR"/>
              </w:rPr>
              <w:t>dL</w:t>
            </w:r>
            <w:proofErr w:type="spellEnd"/>
            <w:r>
              <w:rPr>
                <w:lang w:eastAsia="ko-KR"/>
              </w:rPr>
              <w:t>, or 2 h values in oral glucose tolerance test ≥ 140 mg/</w:t>
            </w:r>
            <w:proofErr w:type="spellStart"/>
            <w:r>
              <w:rPr>
                <w:lang w:eastAsia="ko-KR"/>
              </w:rPr>
              <w:t>dL</w:t>
            </w:r>
            <w:proofErr w:type="spellEnd"/>
            <w:r>
              <w:rPr>
                <w:lang w:eastAsia="ko-KR"/>
              </w:rPr>
              <w:t xml:space="preserve"> but ≤ 199 mg/</w:t>
            </w:r>
            <w:proofErr w:type="spellStart"/>
            <w:r>
              <w:rPr>
                <w:lang w:eastAsia="ko-KR"/>
              </w:rPr>
              <w:t>dL</w:t>
            </w:r>
            <w:proofErr w:type="spellEnd"/>
            <w:r>
              <w:rPr>
                <w:lang w:eastAsia="ko-KR"/>
              </w:rPr>
              <w:t>, confirmed on at least 2 occasions</w:t>
            </w:r>
          </w:p>
        </w:tc>
        <w:tc>
          <w:tcPr>
            <w:tcW w:w="1618" w:type="pct"/>
          </w:tcPr>
          <w:p w:rsidR="00CC1D3A" w:rsidRPr="003318A8" w:rsidRDefault="00C075A7" w:rsidP="00C075A7">
            <w:pPr>
              <w:rPr>
                <w:lang w:eastAsia="ko-KR"/>
              </w:rPr>
            </w:pPr>
            <w:r>
              <w:rPr>
                <w:lang w:eastAsia="ko-KR"/>
              </w:rPr>
              <w:t xml:space="preserve">Diagnosed with </w:t>
            </w:r>
            <w:r>
              <w:rPr>
                <w:rFonts w:ascii="Times" w:hAnsi="Times"/>
              </w:rPr>
              <w:t xml:space="preserve">type II diabetes </w:t>
            </w:r>
            <w:r w:rsidRPr="005D5273">
              <w:rPr>
                <w:rFonts w:ascii="Times" w:hAnsi="Times"/>
              </w:rPr>
              <w:t>mellitus</w:t>
            </w:r>
            <w:r>
              <w:rPr>
                <w:rFonts w:ascii="Times" w:hAnsi="Times"/>
              </w:rPr>
              <w:t xml:space="preserve"> in 1996.  Metabolic disease, not a risk factor.</w:t>
            </w:r>
          </w:p>
        </w:tc>
        <w:tc>
          <w:tcPr>
            <w:tcW w:w="958" w:type="pct"/>
          </w:tcPr>
          <w:p w:rsidR="00CC1D3A" w:rsidRPr="003318A8" w:rsidRDefault="00C075A7" w:rsidP="00CC1D3A">
            <w:pPr>
              <w:rPr>
                <w:lang w:eastAsia="ko-KR"/>
              </w:rPr>
            </w:pPr>
            <w:r>
              <w:rPr>
                <w:lang w:eastAsia="ko-KR"/>
              </w:rPr>
              <w:t>No</w:t>
            </w:r>
          </w:p>
        </w:tc>
      </w:tr>
      <w:tr w:rsidR="00C075A7" w:rsidRPr="003318A8" w:rsidTr="00C075A7">
        <w:tc>
          <w:tcPr>
            <w:tcW w:w="2424" w:type="pct"/>
          </w:tcPr>
          <w:p w:rsidR="00C075A7" w:rsidRPr="00CC1D3A" w:rsidRDefault="00C075A7" w:rsidP="00CC1D3A">
            <w:pPr>
              <w:rPr>
                <w:b/>
                <w:color w:val="0070C0"/>
                <w:lang w:eastAsia="ko-KR"/>
              </w:rPr>
            </w:pPr>
            <w:r w:rsidRPr="00CC1D3A">
              <w:rPr>
                <w:b/>
                <w:color w:val="0070C0"/>
                <w:sz w:val="28"/>
                <w:lang w:eastAsia="ko-KR"/>
              </w:rPr>
              <w:t xml:space="preserve">Negative Risk factors </w:t>
            </w:r>
          </w:p>
        </w:tc>
        <w:tc>
          <w:tcPr>
            <w:tcW w:w="2576" w:type="pct"/>
            <w:gridSpan w:val="2"/>
          </w:tcPr>
          <w:p w:rsidR="00C075A7" w:rsidRPr="003318A8" w:rsidRDefault="00C075A7" w:rsidP="00CC1D3A">
            <w:pPr>
              <w:rPr>
                <w:lang w:eastAsia="ko-KR"/>
              </w:rPr>
            </w:pPr>
          </w:p>
        </w:tc>
      </w:tr>
      <w:tr w:rsidR="00CC1D3A" w:rsidRPr="003318A8" w:rsidTr="00C075A7">
        <w:tc>
          <w:tcPr>
            <w:tcW w:w="2424" w:type="pct"/>
            <w:shd w:val="clear" w:color="auto" w:fill="FDE9D9" w:themeFill="accent6" w:themeFillTint="33"/>
          </w:tcPr>
          <w:p w:rsidR="00CC1D3A" w:rsidRPr="003318A8" w:rsidRDefault="00CC1D3A" w:rsidP="00CC1D3A">
            <w:pPr>
              <w:rPr>
                <w:lang w:eastAsia="ko-KR"/>
              </w:rPr>
            </w:pPr>
            <w:r w:rsidRPr="003318A8">
              <w:rPr>
                <w:lang w:eastAsia="ko-KR"/>
              </w:rPr>
              <w:t>HDL cholesterol</w:t>
            </w:r>
            <w:r>
              <w:rPr>
                <w:lang w:eastAsia="ko-KR"/>
              </w:rPr>
              <w:t xml:space="preserve"> </w:t>
            </w:r>
            <w:r w:rsidRPr="003318A8">
              <w:rPr>
                <w:lang w:eastAsia="ko-KR"/>
              </w:rPr>
              <w:t>≥</w:t>
            </w:r>
            <w:r>
              <w:rPr>
                <w:lang w:eastAsia="ko-KR"/>
              </w:rPr>
              <w:t xml:space="preserve"> 60 mg/</w:t>
            </w:r>
            <w:proofErr w:type="spellStart"/>
            <w:r w:rsidRPr="003318A8">
              <w:rPr>
                <w:lang w:eastAsia="ko-KR"/>
              </w:rPr>
              <w:t>dL</w:t>
            </w:r>
            <w:proofErr w:type="spellEnd"/>
          </w:p>
        </w:tc>
        <w:tc>
          <w:tcPr>
            <w:tcW w:w="1618" w:type="pct"/>
            <w:shd w:val="clear" w:color="auto" w:fill="FDE9D9" w:themeFill="accent6" w:themeFillTint="33"/>
          </w:tcPr>
          <w:p w:rsidR="00CC1D3A" w:rsidRPr="003318A8" w:rsidRDefault="00C075A7" w:rsidP="00C075A7">
            <w:pPr>
              <w:rPr>
                <w:lang w:eastAsia="ko-KR"/>
              </w:rPr>
            </w:pPr>
            <w:r>
              <w:rPr>
                <w:lang w:eastAsia="ko-KR"/>
              </w:rPr>
              <w:t>HDL: 76 mg/</w:t>
            </w:r>
            <w:proofErr w:type="spellStart"/>
            <w:r w:rsidR="00CC1D3A" w:rsidRPr="003318A8">
              <w:rPr>
                <w:lang w:eastAsia="ko-KR"/>
              </w:rPr>
              <w:t>dL</w:t>
            </w:r>
            <w:proofErr w:type="spellEnd"/>
          </w:p>
        </w:tc>
        <w:tc>
          <w:tcPr>
            <w:tcW w:w="958" w:type="pct"/>
            <w:shd w:val="clear" w:color="auto" w:fill="FDE9D9" w:themeFill="accent6" w:themeFillTint="33"/>
          </w:tcPr>
          <w:p w:rsidR="00CC1D3A" w:rsidRPr="003318A8" w:rsidRDefault="00C075A7" w:rsidP="00CC1D3A">
            <w:pPr>
              <w:rPr>
                <w:lang w:eastAsia="ko-KR"/>
              </w:rPr>
            </w:pPr>
            <w:r>
              <w:rPr>
                <w:lang w:eastAsia="ko-KR"/>
              </w:rPr>
              <w:t>Negative risk</w:t>
            </w:r>
          </w:p>
        </w:tc>
      </w:tr>
    </w:tbl>
    <w:p w:rsidR="00CC1D3A" w:rsidRDefault="00CC1D3A" w:rsidP="00CC1D3A">
      <w:pPr>
        <w:pStyle w:val="NoSpacing"/>
        <w:rPr>
          <w:rFonts w:eastAsia="ヒラギノ角ゴ Pro W3"/>
          <w:color w:val="000000"/>
          <w:szCs w:val="20"/>
        </w:rPr>
      </w:pPr>
    </w:p>
    <w:p w:rsidR="00E4030F" w:rsidRDefault="00E4030F" w:rsidP="00FF310A">
      <w:pPr>
        <w:pStyle w:val="NoSpacing"/>
        <w:rPr>
          <w:rFonts w:eastAsia="ヒラギノ角ゴ Pro W3"/>
          <w:color w:val="000000"/>
          <w:szCs w:val="20"/>
        </w:rPr>
      </w:pPr>
    </w:p>
    <w:p w:rsidR="00E4030F" w:rsidRDefault="00E4030F" w:rsidP="00FF310A">
      <w:pPr>
        <w:pStyle w:val="NoSpacing"/>
        <w:rPr>
          <w:rFonts w:eastAsia="ヒラギノ角ゴ Pro W3"/>
          <w:color w:val="000000"/>
          <w:szCs w:val="20"/>
        </w:rPr>
      </w:pPr>
    </w:p>
    <w:p w:rsidR="00E4030F" w:rsidRDefault="00E4030F" w:rsidP="00FF310A">
      <w:pPr>
        <w:pStyle w:val="NoSpacing"/>
        <w:rPr>
          <w:rFonts w:eastAsia="ヒラギノ角ゴ Pro W3"/>
          <w:color w:val="000000"/>
          <w:szCs w:val="20"/>
        </w:rPr>
      </w:pPr>
    </w:p>
    <w:p w:rsidR="00E4030F" w:rsidRDefault="00E4030F" w:rsidP="00FF310A">
      <w:pPr>
        <w:pStyle w:val="NoSpacing"/>
        <w:rPr>
          <w:rFonts w:eastAsia="ヒラギノ角ゴ Pro W3"/>
          <w:color w:val="000000"/>
          <w:szCs w:val="20"/>
        </w:rPr>
      </w:pPr>
    </w:p>
    <w:p w:rsidR="00E4030F" w:rsidRDefault="00E4030F" w:rsidP="00FF310A">
      <w:pPr>
        <w:pStyle w:val="NoSpacing"/>
        <w:rPr>
          <w:rFonts w:eastAsia="ヒラギノ角ゴ Pro W3"/>
          <w:color w:val="000000"/>
          <w:szCs w:val="20"/>
        </w:rPr>
      </w:pPr>
    </w:p>
    <w:p w:rsidR="00E4030F" w:rsidRDefault="00E4030F" w:rsidP="00FF310A">
      <w:pPr>
        <w:pStyle w:val="NoSpacing"/>
        <w:rPr>
          <w:rFonts w:eastAsia="ヒラギノ角ゴ Pro W3"/>
          <w:color w:val="000000"/>
          <w:szCs w:val="20"/>
        </w:rPr>
      </w:pPr>
    </w:p>
    <w:p w:rsidR="00C075A7" w:rsidRDefault="00C075A7" w:rsidP="00FF310A">
      <w:pPr>
        <w:pStyle w:val="NoSpacing"/>
        <w:rPr>
          <w:rFonts w:eastAsia="ヒラギノ角ゴ Pro W3"/>
          <w:color w:val="000000"/>
          <w:szCs w:val="20"/>
        </w:rPr>
      </w:pPr>
    </w:p>
    <w:p w:rsidR="00C075A7" w:rsidRDefault="00C075A7" w:rsidP="00FF310A">
      <w:pPr>
        <w:pStyle w:val="NoSpacing"/>
        <w:rPr>
          <w:rFonts w:eastAsia="ヒラギノ角ゴ Pro W3"/>
          <w:color w:val="000000"/>
          <w:szCs w:val="20"/>
        </w:rPr>
      </w:pPr>
    </w:p>
    <w:p w:rsidR="00C075A7" w:rsidRDefault="00C075A7" w:rsidP="00C075A7">
      <w:pPr>
        <w:pStyle w:val="NoSpacing"/>
        <w:rPr>
          <w:rFonts w:eastAsia="ヒラギノ角ゴ Pro W3"/>
          <w:b/>
          <w:color w:val="0070C0"/>
          <w:sz w:val="36"/>
          <w:szCs w:val="20"/>
        </w:rPr>
      </w:pPr>
      <w:r>
        <w:rPr>
          <w:rFonts w:eastAsia="ヒラギノ角ゴ Pro W3"/>
          <w:b/>
          <w:color w:val="0070C0"/>
          <w:sz w:val="36"/>
          <w:szCs w:val="20"/>
        </w:rPr>
        <w:lastRenderedPageBreak/>
        <w:t xml:space="preserve">OTHER </w:t>
      </w:r>
      <w:r w:rsidR="004B2B93">
        <w:rPr>
          <w:rFonts w:eastAsia="ヒラギノ角ゴ Pro W3"/>
          <w:b/>
          <w:color w:val="0070C0"/>
          <w:sz w:val="36"/>
          <w:szCs w:val="20"/>
        </w:rPr>
        <w:t>FITNESS VARIABLES ASSESSED</w:t>
      </w:r>
    </w:p>
    <w:p w:rsidR="00C075A7" w:rsidRDefault="00C075A7" w:rsidP="00FF310A">
      <w:pPr>
        <w:pStyle w:val="NoSpacing"/>
        <w:rPr>
          <w:rFonts w:eastAsia="ヒラギノ角ゴ Pro W3"/>
          <w:color w:val="000000"/>
          <w:szCs w:val="20"/>
        </w:rPr>
      </w:pPr>
    </w:p>
    <w:p w:rsidR="004B2B93" w:rsidRPr="001B6EE8" w:rsidRDefault="004B2B93" w:rsidP="004B2B93">
      <w:pPr>
        <w:pStyle w:val="NoSpacing"/>
        <w:rPr>
          <w:rFonts w:ascii="Times" w:hAnsi="Times"/>
          <w:b/>
          <w:color w:val="0070C0"/>
        </w:rPr>
      </w:pPr>
      <w:r w:rsidRPr="001B6EE8">
        <w:rPr>
          <w:rFonts w:ascii="Times" w:hAnsi="Times"/>
          <w:b/>
          <w:color w:val="0070C0"/>
        </w:rPr>
        <w:t xml:space="preserve">Resting heart rate (RHR): 113 </w:t>
      </w:r>
      <w:proofErr w:type="spellStart"/>
      <w:r w:rsidRPr="001B6EE8">
        <w:rPr>
          <w:rFonts w:ascii="Times" w:hAnsi="Times"/>
          <w:b/>
          <w:color w:val="0070C0"/>
        </w:rPr>
        <w:t>bpm</w:t>
      </w:r>
      <w:proofErr w:type="spellEnd"/>
    </w:p>
    <w:p w:rsidR="004B2B93" w:rsidRDefault="004B2B93" w:rsidP="004B2B93">
      <w:pPr>
        <w:pStyle w:val="NoSpacing"/>
        <w:rPr>
          <w:rFonts w:eastAsia="ヒラギノ角ゴ Pro W3"/>
          <w:color w:val="000000"/>
          <w:szCs w:val="20"/>
        </w:rPr>
      </w:pPr>
    </w:p>
    <w:p w:rsidR="004B2B93" w:rsidRDefault="004B2B93" w:rsidP="004B2B93">
      <w:pPr>
        <w:pStyle w:val="NoSpacing"/>
        <w:rPr>
          <w:rFonts w:eastAsia="ヒラギノ角ゴ Pro W3"/>
          <w:color w:val="000000"/>
          <w:szCs w:val="20"/>
        </w:rPr>
      </w:pPr>
      <w:r w:rsidRPr="007A0D7E">
        <w:rPr>
          <w:rFonts w:eastAsia="ヒラギノ角ゴ Pro W3"/>
          <w:noProof/>
          <w:color w:val="000000"/>
          <w:szCs w:val="20"/>
        </w:rPr>
        <w:drawing>
          <wp:inline distT="0" distB="0" distL="0" distR="0" wp14:anchorId="4D924F15" wp14:editId="00F0ADD4">
            <wp:extent cx="5343651" cy="1276350"/>
            <wp:effectExtent l="19050" t="0" r="9399"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a:blip r:embed="rId23" cstate="print"/>
                    <a:srcRect/>
                    <a:stretch>
                      <a:fillRect/>
                    </a:stretch>
                  </pic:blipFill>
                  <pic:spPr bwMode="auto">
                    <a:xfrm>
                      <a:off x="0" y="0"/>
                      <a:ext cx="5343652" cy="1276350"/>
                    </a:xfrm>
                    <a:prstGeom prst="rect">
                      <a:avLst/>
                    </a:prstGeom>
                    <a:noFill/>
                    <a:ln w="9525">
                      <a:noFill/>
                      <a:miter lim="800000"/>
                      <a:headEnd/>
                      <a:tailEnd/>
                    </a:ln>
                  </pic:spPr>
                </pic:pic>
              </a:graphicData>
            </a:graphic>
          </wp:inline>
        </w:drawing>
      </w:r>
    </w:p>
    <w:p w:rsidR="004B2B93" w:rsidRPr="007A0D7E" w:rsidRDefault="004B2B93" w:rsidP="004B2B93">
      <w:pPr>
        <w:pStyle w:val="NoSpacing"/>
        <w:rPr>
          <w:rFonts w:eastAsia="ヒラギノ角ゴ Pro W3"/>
          <w:color w:val="000000"/>
          <w:szCs w:val="20"/>
        </w:rPr>
      </w:pPr>
      <w:r>
        <w:rPr>
          <w:rFonts w:eastAsia="ヒラギノ角ゴ Pro W3"/>
          <w:color w:val="000000"/>
          <w:szCs w:val="20"/>
        </w:rPr>
        <w:t xml:space="preserve">Source: </w:t>
      </w:r>
      <w:r w:rsidRPr="004B2B93">
        <w:rPr>
          <w:rFonts w:eastAsia="ヒラギノ角ゴ Pro W3"/>
          <w:i/>
          <w:color w:val="000000"/>
          <w:szCs w:val="20"/>
        </w:rPr>
        <w:t xml:space="preserve">Golding, Myers, Sinning. (1989). Y’s Way to Physical Fitness: The Complete Guide to Fitness Testing and Instruction. </w:t>
      </w:r>
      <w:proofErr w:type="gramStart"/>
      <w:r w:rsidRPr="004B2B93">
        <w:rPr>
          <w:rFonts w:eastAsia="ヒラギノ角ゴ Pro W3"/>
          <w:i/>
          <w:color w:val="000000"/>
          <w:szCs w:val="20"/>
        </w:rPr>
        <w:t>Published for YMCA of the USA by Human Kinetics Publishers, Champaign, IL.</w:t>
      </w:r>
      <w:proofErr w:type="gramEnd"/>
    </w:p>
    <w:p w:rsidR="004B2B93" w:rsidRDefault="004B2B93" w:rsidP="004B2B93">
      <w:pPr>
        <w:pStyle w:val="NoSpacing"/>
        <w:rPr>
          <w:rFonts w:eastAsia="ヒラギノ角ゴ Pro W3"/>
          <w:color w:val="000000"/>
          <w:szCs w:val="20"/>
        </w:rPr>
      </w:pPr>
    </w:p>
    <w:p w:rsidR="004B2B93" w:rsidRDefault="004B2B93" w:rsidP="004B2B93">
      <w:pPr>
        <w:pStyle w:val="NoSpacing"/>
        <w:rPr>
          <w:rFonts w:ascii="Times" w:hAnsi="Times"/>
        </w:rPr>
      </w:pPr>
      <w:r>
        <w:rPr>
          <w:rFonts w:ascii="Times" w:hAnsi="Times"/>
        </w:rPr>
        <w:t xml:space="preserve">Her RHR of 113 </w:t>
      </w:r>
      <w:proofErr w:type="spellStart"/>
      <w:r w:rsidR="00B21785">
        <w:rPr>
          <w:rFonts w:ascii="Times" w:hAnsi="Times"/>
        </w:rPr>
        <w:t>bpm</w:t>
      </w:r>
      <w:proofErr w:type="spellEnd"/>
      <w:r>
        <w:rPr>
          <w:rFonts w:ascii="Times" w:hAnsi="Times"/>
        </w:rPr>
        <w:t xml:space="preserve"> is considered “Very Poor” according to Golding et al. (1989).</w:t>
      </w:r>
    </w:p>
    <w:p w:rsidR="004B2B93" w:rsidRDefault="004B2B93" w:rsidP="004B2B93">
      <w:pPr>
        <w:pStyle w:val="NoSpacing"/>
        <w:rPr>
          <w:rFonts w:ascii="Times" w:hAnsi="Times"/>
        </w:rPr>
      </w:pPr>
    </w:p>
    <w:p w:rsidR="00B21785" w:rsidRDefault="00B21785" w:rsidP="004B2B93">
      <w:pPr>
        <w:pStyle w:val="NoSpacing"/>
        <w:rPr>
          <w:rFonts w:ascii="Times" w:hAnsi="Times"/>
        </w:rPr>
      </w:pPr>
    </w:p>
    <w:p w:rsidR="004B2B93" w:rsidRDefault="004B2B93" w:rsidP="004B2B93">
      <w:pPr>
        <w:pStyle w:val="NoSpacing"/>
        <w:rPr>
          <w:rFonts w:ascii="Times" w:hAnsi="Times"/>
        </w:rPr>
      </w:pPr>
    </w:p>
    <w:p w:rsidR="004B2B93" w:rsidRPr="001B6EE8" w:rsidRDefault="00B21785" w:rsidP="004B2B93">
      <w:pPr>
        <w:pStyle w:val="NoSpacing"/>
        <w:rPr>
          <w:rFonts w:ascii="Times" w:hAnsi="Times"/>
          <w:b/>
          <w:color w:val="0070C0"/>
        </w:rPr>
      </w:pPr>
      <w:r w:rsidRPr="001B6EE8">
        <w:rPr>
          <w:rFonts w:ascii="Times" w:hAnsi="Times"/>
          <w:b/>
          <w:color w:val="0070C0"/>
        </w:rPr>
        <w:t>Sit-and-reach</w:t>
      </w:r>
      <w:r w:rsidR="004B2B93" w:rsidRPr="001B6EE8">
        <w:rPr>
          <w:rFonts w:ascii="Times" w:hAnsi="Times"/>
          <w:b/>
          <w:color w:val="0070C0"/>
        </w:rPr>
        <w:t>: 29.5 cm</w:t>
      </w:r>
    </w:p>
    <w:p w:rsidR="00B21785" w:rsidRDefault="00B21785" w:rsidP="004B2B93">
      <w:pPr>
        <w:pStyle w:val="NoSpacing"/>
        <w:rPr>
          <w:rFonts w:ascii="Times" w:hAnsi="Times"/>
        </w:rPr>
      </w:pPr>
    </w:p>
    <w:p w:rsidR="00B21785" w:rsidRDefault="00B21785" w:rsidP="00B21785">
      <w:pPr>
        <w:pStyle w:val="NoSpacing"/>
        <w:rPr>
          <w:rFonts w:eastAsia="ヒラギノ角ゴ Pro W3"/>
          <w:color w:val="000000"/>
          <w:szCs w:val="20"/>
        </w:rPr>
      </w:pPr>
      <w:r w:rsidRPr="007A0D7E">
        <w:rPr>
          <w:rFonts w:eastAsia="ヒラギノ角ゴ Pro W3"/>
          <w:noProof/>
          <w:color w:val="000000"/>
          <w:szCs w:val="20"/>
        </w:rPr>
        <w:drawing>
          <wp:inline distT="0" distB="0" distL="0" distR="0" wp14:anchorId="2C493F49" wp14:editId="110D9FE0">
            <wp:extent cx="5295900" cy="3068468"/>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24" cstate="print"/>
                    <a:srcRect/>
                    <a:stretch>
                      <a:fillRect/>
                    </a:stretch>
                  </pic:blipFill>
                  <pic:spPr bwMode="auto">
                    <a:xfrm>
                      <a:off x="0" y="0"/>
                      <a:ext cx="5303115" cy="3072648"/>
                    </a:xfrm>
                    <a:prstGeom prst="rect">
                      <a:avLst/>
                    </a:prstGeom>
                    <a:noFill/>
                    <a:ln w="9525">
                      <a:noFill/>
                      <a:miter lim="800000"/>
                      <a:headEnd/>
                      <a:tailEnd/>
                    </a:ln>
                  </pic:spPr>
                </pic:pic>
              </a:graphicData>
            </a:graphic>
          </wp:inline>
        </w:drawing>
      </w:r>
    </w:p>
    <w:p w:rsidR="00B21785" w:rsidRPr="007A0D7E" w:rsidRDefault="00B21785" w:rsidP="00B21785">
      <w:pPr>
        <w:pStyle w:val="NoSpacing"/>
        <w:rPr>
          <w:rFonts w:eastAsia="ヒラギノ角ゴ Pro W3"/>
          <w:color w:val="000000"/>
          <w:szCs w:val="20"/>
        </w:rPr>
      </w:pPr>
      <w:r>
        <w:rPr>
          <w:rFonts w:eastAsia="ヒラギノ角ゴ Pro W3"/>
          <w:color w:val="000000"/>
          <w:szCs w:val="20"/>
        </w:rPr>
        <w:t xml:space="preserve">Source: </w:t>
      </w:r>
      <w:r w:rsidRPr="00B21785">
        <w:rPr>
          <w:rFonts w:eastAsia="ヒラギノ角ゴ Pro W3"/>
          <w:i/>
          <w:color w:val="000000"/>
          <w:szCs w:val="20"/>
        </w:rPr>
        <w:t>GETP9, Ch. 4, pg. 107</w:t>
      </w:r>
    </w:p>
    <w:p w:rsidR="00B21785" w:rsidRDefault="00B21785" w:rsidP="004B2B93">
      <w:pPr>
        <w:pStyle w:val="NoSpacing"/>
        <w:rPr>
          <w:rFonts w:ascii="Times" w:hAnsi="Times"/>
        </w:rPr>
      </w:pPr>
    </w:p>
    <w:p w:rsidR="00B21785" w:rsidRDefault="00B21785" w:rsidP="004B2B93">
      <w:pPr>
        <w:pStyle w:val="NoSpacing"/>
        <w:rPr>
          <w:rFonts w:ascii="Times" w:hAnsi="Times"/>
        </w:rPr>
      </w:pPr>
      <w:r>
        <w:rPr>
          <w:rFonts w:ascii="Times" w:hAnsi="Times"/>
        </w:rPr>
        <w:t xml:space="preserve">Her sit-and-reach distance of 29.5 cm is considered “Very good” according to </w:t>
      </w:r>
      <w:r w:rsidRPr="00B21785">
        <w:rPr>
          <w:rFonts w:ascii="Times" w:hAnsi="Times"/>
          <w:i/>
        </w:rPr>
        <w:t>GETP9</w:t>
      </w:r>
      <w:r>
        <w:rPr>
          <w:rFonts w:ascii="Times" w:hAnsi="Times"/>
        </w:rPr>
        <w:t>.</w:t>
      </w:r>
    </w:p>
    <w:p w:rsidR="00B21785" w:rsidRDefault="00B21785" w:rsidP="004B2B93">
      <w:pPr>
        <w:pStyle w:val="NoSpacing"/>
        <w:rPr>
          <w:rFonts w:ascii="Times" w:hAnsi="Times"/>
        </w:rPr>
      </w:pPr>
    </w:p>
    <w:p w:rsidR="00B21785" w:rsidRDefault="00B21785" w:rsidP="004B2B93">
      <w:pPr>
        <w:pStyle w:val="NoSpacing"/>
        <w:rPr>
          <w:rFonts w:ascii="Times" w:hAnsi="Times"/>
        </w:rPr>
      </w:pPr>
    </w:p>
    <w:p w:rsidR="00B21785" w:rsidRDefault="00B21785" w:rsidP="004B2B93">
      <w:pPr>
        <w:pStyle w:val="NoSpacing"/>
        <w:rPr>
          <w:rFonts w:ascii="Times" w:hAnsi="Times"/>
        </w:rPr>
      </w:pPr>
    </w:p>
    <w:p w:rsidR="00B21785" w:rsidRDefault="00B21785" w:rsidP="004B2B93">
      <w:pPr>
        <w:pStyle w:val="NoSpacing"/>
        <w:rPr>
          <w:rFonts w:ascii="Times" w:hAnsi="Times"/>
        </w:rPr>
      </w:pPr>
    </w:p>
    <w:p w:rsidR="004B2B93" w:rsidRPr="001B6EE8" w:rsidRDefault="004B2B93" w:rsidP="004B2B93">
      <w:pPr>
        <w:pStyle w:val="NoSpacing"/>
        <w:rPr>
          <w:rFonts w:ascii="Times" w:hAnsi="Times"/>
          <w:b/>
          <w:color w:val="0070C0"/>
        </w:rPr>
      </w:pPr>
      <w:r w:rsidRPr="001B6EE8">
        <w:rPr>
          <w:rFonts w:ascii="Times" w:hAnsi="Times"/>
          <w:b/>
          <w:color w:val="0070C0"/>
        </w:rPr>
        <w:lastRenderedPageBreak/>
        <w:t>Handgrip Strength: 35 kg (RH: domi</w:t>
      </w:r>
      <w:r w:rsidR="00B21785" w:rsidRPr="001B6EE8">
        <w:rPr>
          <w:rFonts w:ascii="Times" w:hAnsi="Times"/>
          <w:b/>
          <w:color w:val="0070C0"/>
        </w:rPr>
        <w:t>nant), 35 kg (LH: non-dominant)</w:t>
      </w:r>
    </w:p>
    <w:p w:rsidR="00B21785" w:rsidRDefault="00B21785" w:rsidP="004B2B93">
      <w:pPr>
        <w:pStyle w:val="NoSpacing"/>
        <w:rPr>
          <w:rFonts w:ascii="Times" w:hAnsi="Times"/>
        </w:rPr>
      </w:pPr>
    </w:p>
    <w:p w:rsidR="00B21785" w:rsidRDefault="00B21785" w:rsidP="00B21785">
      <w:pPr>
        <w:pStyle w:val="NoSpacing"/>
        <w:rPr>
          <w:rFonts w:eastAsia="ヒラギノ角ゴ Pro W3"/>
          <w:color w:val="000000"/>
          <w:szCs w:val="20"/>
        </w:rPr>
      </w:pPr>
      <w:r w:rsidRPr="007A0D7E">
        <w:rPr>
          <w:rFonts w:eastAsia="ヒラギノ角ゴ Pro W3"/>
          <w:noProof/>
          <w:color w:val="000000"/>
          <w:szCs w:val="20"/>
        </w:rPr>
        <w:drawing>
          <wp:inline distT="0" distB="0" distL="0" distR="0" wp14:anchorId="52BB16DF" wp14:editId="6E695DEF">
            <wp:extent cx="4840890" cy="2642845"/>
            <wp:effectExtent l="38100" t="38100" r="16860" b="24155"/>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5" cstate="print"/>
                    <a:srcRect/>
                    <a:stretch>
                      <a:fillRect/>
                    </a:stretch>
                  </pic:blipFill>
                  <pic:spPr bwMode="auto">
                    <a:xfrm rot="60000">
                      <a:off x="0" y="0"/>
                      <a:ext cx="4841406" cy="2643127"/>
                    </a:xfrm>
                    <a:prstGeom prst="rect">
                      <a:avLst/>
                    </a:prstGeom>
                    <a:noFill/>
                    <a:ln w="9525">
                      <a:noFill/>
                      <a:miter lim="800000"/>
                      <a:headEnd/>
                      <a:tailEnd/>
                    </a:ln>
                  </pic:spPr>
                </pic:pic>
              </a:graphicData>
            </a:graphic>
          </wp:inline>
        </w:drawing>
      </w:r>
    </w:p>
    <w:p w:rsidR="00B21785" w:rsidRPr="007A0D7E" w:rsidRDefault="00B21785" w:rsidP="00B21785">
      <w:pPr>
        <w:pStyle w:val="NoSpacing"/>
        <w:rPr>
          <w:rFonts w:eastAsia="ヒラギノ角ゴ Pro W3"/>
          <w:color w:val="000000"/>
          <w:szCs w:val="20"/>
        </w:rPr>
      </w:pPr>
      <w:r>
        <w:rPr>
          <w:rFonts w:eastAsia="ヒラギノ角ゴ Pro W3"/>
          <w:color w:val="000000"/>
          <w:szCs w:val="20"/>
        </w:rPr>
        <w:t xml:space="preserve">Source: </w:t>
      </w:r>
      <w:r w:rsidRPr="00B21785">
        <w:rPr>
          <w:rFonts w:eastAsia="ヒラギノ角ゴ Pro W3"/>
          <w:i/>
          <w:color w:val="000000"/>
          <w:szCs w:val="20"/>
        </w:rPr>
        <w:t>Canadian Physical Activity, Fitness &amp; Lifestyle Approach: CSEP-Health</w:t>
      </w:r>
      <w:r w:rsidRPr="00B21785">
        <w:rPr>
          <w:rFonts w:eastAsia="ヒラギノ角ゴ Pro W3"/>
          <w:i/>
          <w:color w:val="000000"/>
          <w:szCs w:val="20"/>
        </w:rPr>
        <w:br/>
        <w:t>&amp; Fitness Program's Health-Related Appraisal &amp; Counseling Strategy</w:t>
      </w:r>
      <w:proofErr w:type="gramStart"/>
      <w:r w:rsidRPr="00B21785">
        <w:rPr>
          <w:rFonts w:eastAsia="ヒラギノ角ゴ Pro W3"/>
          <w:i/>
          <w:color w:val="000000"/>
          <w:szCs w:val="20"/>
        </w:rPr>
        <w:t>,</w:t>
      </w:r>
      <w:proofErr w:type="gramEnd"/>
      <w:r w:rsidRPr="00B21785">
        <w:rPr>
          <w:rFonts w:eastAsia="ヒラギノ角ゴ Pro W3"/>
          <w:i/>
          <w:color w:val="000000"/>
          <w:szCs w:val="20"/>
        </w:rPr>
        <w:br/>
        <w:t>3rd ed. 2003.</w:t>
      </w:r>
    </w:p>
    <w:p w:rsidR="00B21785" w:rsidRDefault="00B21785" w:rsidP="00B21785">
      <w:pPr>
        <w:pStyle w:val="NoSpacing"/>
        <w:rPr>
          <w:rFonts w:eastAsia="ヒラギノ角ゴ Pro W3"/>
          <w:color w:val="000000"/>
          <w:szCs w:val="20"/>
        </w:rPr>
      </w:pPr>
    </w:p>
    <w:p w:rsidR="00B21785" w:rsidRDefault="00B21785" w:rsidP="004B2B93">
      <w:pPr>
        <w:pStyle w:val="NoSpacing"/>
        <w:rPr>
          <w:rFonts w:ascii="Times" w:hAnsi="Times"/>
        </w:rPr>
      </w:pPr>
      <w:r>
        <w:rPr>
          <w:rFonts w:ascii="Times" w:hAnsi="Times"/>
        </w:rPr>
        <w:t>Her grip strength of 70 kg (combined hands) is “Above average” according to the 3</w:t>
      </w:r>
      <w:r w:rsidRPr="00B21785">
        <w:rPr>
          <w:rFonts w:ascii="Times" w:hAnsi="Times"/>
          <w:vertAlign w:val="superscript"/>
        </w:rPr>
        <w:t>rd</w:t>
      </w:r>
      <w:r>
        <w:rPr>
          <w:rFonts w:ascii="Times" w:hAnsi="Times"/>
        </w:rPr>
        <w:t xml:space="preserve"> edition of the </w:t>
      </w:r>
      <w:r w:rsidRPr="00B21785">
        <w:rPr>
          <w:rFonts w:ascii="Times" w:hAnsi="Times"/>
          <w:i/>
        </w:rPr>
        <w:t>Canadian Physical Activity, Fitness &amp; Lifestyle</w:t>
      </w:r>
      <w:r>
        <w:rPr>
          <w:rFonts w:ascii="Times" w:hAnsi="Times"/>
        </w:rPr>
        <w:t xml:space="preserve"> </w:t>
      </w:r>
      <w:r w:rsidRPr="00B21785">
        <w:rPr>
          <w:rFonts w:ascii="Times" w:hAnsi="Times"/>
          <w:i/>
        </w:rPr>
        <w:t>Approach</w:t>
      </w:r>
      <w:r>
        <w:rPr>
          <w:rFonts w:ascii="Times" w:hAnsi="Times"/>
        </w:rPr>
        <w:t xml:space="preserve"> manual.</w:t>
      </w:r>
    </w:p>
    <w:p w:rsidR="00B21785" w:rsidRDefault="00B21785" w:rsidP="004B2B93">
      <w:pPr>
        <w:pStyle w:val="NoSpacing"/>
        <w:rPr>
          <w:rFonts w:ascii="Times" w:hAnsi="Times"/>
        </w:rPr>
      </w:pPr>
    </w:p>
    <w:p w:rsidR="00B21785" w:rsidRDefault="00B21785" w:rsidP="004B2B93">
      <w:pPr>
        <w:pStyle w:val="NoSpacing"/>
        <w:rPr>
          <w:rFonts w:ascii="Times" w:hAnsi="Times"/>
        </w:rPr>
      </w:pPr>
    </w:p>
    <w:p w:rsidR="004B2B93" w:rsidRPr="001B6EE8" w:rsidRDefault="004B2B93" w:rsidP="004B2B93">
      <w:pPr>
        <w:pStyle w:val="NoSpacing"/>
        <w:rPr>
          <w:b/>
          <w:color w:val="0070C0"/>
        </w:rPr>
      </w:pPr>
      <w:r w:rsidRPr="001B6EE8">
        <w:rPr>
          <w:b/>
          <w:color w:val="0070C0"/>
        </w:rPr>
        <w:t>Sit-to-Stand Test: 3.66 s (Performed independently without assistance)</w:t>
      </w:r>
    </w:p>
    <w:p w:rsidR="00B21785" w:rsidRDefault="00B21785" w:rsidP="004B2B93">
      <w:pPr>
        <w:pStyle w:val="NoSpacing"/>
      </w:pPr>
    </w:p>
    <w:p w:rsidR="00B21785" w:rsidRDefault="00D74D9C" w:rsidP="004B2B93">
      <w:pPr>
        <w:pStyle w:val="NoSpacing"/>
      </w:pPr>
      <w:r w:rsidRPr="00D74D9C">
        <w:rPr>
          <w:noProof/>
        </w:rPr>
        <w:drawing>
          <wp:inline distT="0" distB="0" distL="0" distR="0" wp14:anchorId="5B459827" wp14:editId="17EAF39A">
            <wp:extent cx="3912670" cy="952500"/>
            <wp:effectExtent l="19050" t="0" r="0" b="0"/>
            <wp:docPr id="21" name="Picture 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12670" cy="9525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B21785" w:rsidRDefault="00B21785" w:rsidP="004B2B93">
      <w:pPr>
        <w:pStyle w:val="NoSpacing"/>
      </w:pPr>
    </w:p>
    <w:p w:rsidR="00D74D9C" w:rsidRDefault="00D74D9C" w:rsidP="004B2B93">
      <w:pPr>
        <w:pStyle w:val="NoSpacing"/>
      </w:pPr>
      <w:r w:rsidRPr="00D74D9C">
        <w:rPr>
          <w:noProof/>
        </w:rPr>
        <w:drawing>
          <wp:inline distT="0" distB="0" distL="0" distR="0" wp14:anchorId="2B900FD9" wp14:editId="50BCB473">
            <wp:extent cx="5402179" cy="1520566"/>
            <wp:effectExtent l="19050" t="0" r="8021" b="0"/>
            <wp:docPr id="22" name="Picture 2"/>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2179" cy="152056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D74D9C" w:rsidRDefault="00D74D9C" w:rsidP="004B2B93">
      <w:pPr>
        <w:pStyle w:val="NoSpacing"/>
      </w:pPr>
    </w:p>
    <w:p w:rsidR="00D74D9C" w:rsidRDefault="00D74D9C" w:rsidP="004B2B93">
      <w:pPr>
        <w:pStyle w:val="NoSpacing"/>
      </w:pPr>
      <w:r>
        <w:t>The HAPI patient’s sit-to-stand performance of 3.66 s equates to 0.44 meters per second.  This exceeds the</w:t>
      </w:r>
      <w:r w:rsidR="0004261A">
        <w:t xml:space="preserve"> mean</w:t>
      </w:r>
      <w:r>
        <w:t xml:space="preserve"> performance found among able-bodied elders in Wang et al., </w:t>
      </w:r>
      <w:r w:rsidR="0004261A">
        <w:t>2005.</w:t>
      </w:r>
    </w:p>
    <w:p w:rsidR="00D74D9C" w:rsidRDefault="00D74D9C" w:rsidP="004B2B93">
      <w:pPr>
        <w:pStyle w:val="NoSpacing"/>
      </w:pPr>
    </w:p>
    <w:p w:rsidR="004B2B93" w:rsidRPr="001B6EE8" w:rsidRDefault="009E3C26" w:rsidP="004B2B93">
      <w:pPr>
        <w:pStyle w:val="NoSpacing"/>
        <w:rPr>
          <w:b/>
          <w:color w:val="0070C0"/>
        </w:rPr>
      </w:pPr>
      <w:r w:rsidRPr="001B6EE8">
        <w:rPr>
          <w:b/>
          <w:color w:val="0070C0"/>
        </w:rPr>
        <w:lastRenderedPageBreak/>
        <w:t>YSET</w:t>
      </w:r>
      <w:r w:rsidR="004B2B93" w:rsidRPr="001B6EE8">
        <w:rPr>
          <w:b/>
          <w:color w:val="0070C0"/>
        </w:rPr>
        <w:t>: 21.0 ml/kg/min</w:t>
      </w:r>
    </w:p>
    <w:p w:rsidR="004B2B93" w:rsidRDefault="004B2B93" w:rsidP="00FF310A">
      <w:pPr>
        <w:pStyle w:val="NoSpacing"/>
        <w:rPr>
          <w:rFonts w:eastAsia="ヒラギノ角ゴ Pro W3"/>
          <w:color w:val="000000"/>
          <w:szCs w:val="20"/>
        </w:rPr>
      </w:pPr>
    </w:p>
    <w:p w:rsidR="004B2B93" w:rsidRDefault="009E3C26" w:rsidP="00FF310A">
      <w:pPr>
        <w:pStyle w:val="NoSpacing"/>
        <w:rPr>
          <w:rFonts w:eastAsia="ヒラギノ角ゴ Pro W3"/>
          <w:color w:val="000000"/>
          <w:szCs w:val="20"/>
        </w:rPr>
      </w:pPr>
      <w:r>
        <w:rPr>
          <w:rFonts w:eastAsia="ヒラギノ角ゴ Pro W3"/>
          <w:noProof/>
          <w:color w:val="000000"/>
          <w:szCs w:val="20"/>
        </w:rPr>
        <w:drawing>
          <wp:inline distT="0" distB="0" distL="0" distR="0" wp14:anchorId="72637797" wp14:editId="6CEFD78F">
            <wp:extent cx="5000625" cy="4381500"/>
            <wp:effectExtent l="19050" t="0" r="9525"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5000625" cy="4381500"/>
                    </a:xfrm>
                    <a:prstGeom prst="rect">
                      <a:avLst/>
                    </a:prstGeom>
                    <a:noFill/>
                    <a:ln w="9525">
                      <a:noFill/>
                      <a:miter lim="800000"/>
                      <a:headEnd/>
                      <a:tailEnd/>
                    </a:ln>
                  </pic:spPr>
                </pic:pic>
              </a:graphicData>
            </a:graphic>
          </wp:inline>
        </w:drawing>
      </w:r>
    </w:p>
    <w:p w:rsidR="009E3C26" w:rsidRPr="007A0D7E" w:rsidRDefault="009E3C26" w:rsidP="009E3C26">
      <w:pPr>
        <w:pStyle w:val="NoSpacing"/>
        <w:rPr>
          <w:rFonts w:eastAsia="ヒラギノ角ゴ Pro W3"/>
          <w:color w:val="000000"/>
          <w:szCs w:val="20"/>
        </w:rPr>
      </w:pPr>
      <w:r>
        <w:rPr>
          <w:rFonts w:eastAsia="ヒラギノ角ゴ Pro W3"/>
          <w:color w:val="000000"/>
          <w:szCs w:val="20"/>
        </w:rPr>
        <w:t xml:space="preserve">Source: </w:t>
      </w:r>
      <w:r w:rsidRPr="00B21785">
        <w:rPr>
          <w:rFonts w:eastAsia="ヒラギノ角ゴ Pro W3"/>
          <w:i/>
          <w:color w:val="000000"/>
          <w:szCs w:val="20"/>
        </w:rPr>
        <w:t xml:space="preserve">GETP9, Ch. 4, pg. </w:t>
      </w:r>
      <w:r>
        <w:rPr>
          <w:rFonts w:eastAsia="ヒラギノ角ゴ Pro W3"/>
          <w:i/>
          <w:color w:val="000000"/>
          <w:szCs w:val="20"/>
        </w:rPr>
        <w:t>84</w:t>
      </w:r>
    </w:p>
    <w:p w:rsidR="007A0D7E" w:rsidRDefault="007A0D7E" w:rsidP="00FF310A">
      <w:pPr>
        <w:pStyle w:val="NoSpacing"/>
        <w:rPr>
          <w:rFonts w:eastAsia="ヒラギノ角ゴ Pro W3"/>
          <w:color w:val="000000"/>
          <w:szCs w:val="20"/>
        </w:rPr>
      </w:pPr>
    </w:p>
    <w:p w:rsidR="007A0D7E" w:rsidRDefault="009E3C26" w:rsidP="00FF310A">
      <w:pPr>
        <w:pStyle w:val="NoSpacing"/>
        <w:rPr>
          <w:rFonts w:eastAsia="ヒラギノ角ゴ Pro W3"/>
          <w:color w:val="000000"/>
          <w:szCs w:val="20"/>
        </w:rPr>
      </w:pPr>
      <w:r>
        <w:rPr>
          <w:rFonts w:eastAsia="ヒラギノ角ゴ Pro W3"/>
          <w:color w:val="000000"/>
          <w:szCs w:val="20"/>
        </w:rPr>
        <w:t xml:space="preserve">A YMCA cycle ergometer test </w:t>
      </w:r>
      <w:r w:rsidR="00A26582">
        <w:rPr>
          <w:rFonts w:eastAsia="ヒラギノ角ゴ Pro W3"/>
          <w:color w:val="000000"/>
          <w:szCs w:val="20"/>
        </w:rPr>
        <w:t xml:space="preserve">result of 21.0 ml/kg/min is considered to be between “poor” and </w:t>
      </w:r>
      <w:r w:rsidR="00A26582">
        <w:rPr>
          <w:rFonts w:eastAsia="ヒラギノ角ゴ Pro W3"/>
          <w:color w:val="000000"/>
          <w:szCs w:val="20"/>
        </w:rPr>
        <w:br/>
        <w:t>very poor” for a 50 year old woman.</w:t>
      </w:r>
    </w:p>
    <w:p w:rsidR="007A0D7E" w:rsidRDefault="007A0D7E" w:rsidP="00FF310A">
      <w:pPr>
        <w:pStyle w:val="NoSpacing"/>
        <w:rPr>
          <w:rFonts w:eastAsia="ヒラギノ角ゴ Pro W3"/>
          <w:color w:val="000000"/>
          <w:szCs w:val="20"/>
        </w:rPr>
      </w:pPr>
    </w:p>
    <w:p w:rsidR="007A0D7E" w:rsidRDefault="007A0D7E" w:rsidP="00FF310A">
      <w:pPr>
        <w:pStyle w:val="NoSpacing"/>
        <w:rPr>
          <w:rFonts w:eastAsia="ヒラギノ角ゴ Pro W3"/>
          <w:color w:val="000000"/>
          <w:szCs w:val="20"/>
        </w:rPr>
      </w:pPr>
    </w:p>
    <w:p w:rsidR="00A26582" w:rsidRDefault="00A26582" w:rsidP="00A26582">
      <w:pPr>
        <w:pStyle w:val="NoSpacing"/>
        <w:rPr>
          <w:rFonts w:eastAsia="ヒラギノ角ゴ Pro W3"/>
          <w:b/>
          <w:color w:val="0070C0"/>
          <w:sz w:val="36"/>
          <w:szCs w:val="20"/>
        </w:rPr>
      </w:pPr>
      <w:r>
        <w:rPr>
          <w:rFonts w:eastAsia="ヒラギノ角ゴ Pro W3"/>
          <w:b/>
          <w:color w:val="0070C0"/>
          <w:sz w:val="36"/>
          <w:szCs w:val="20"/>
        </w:rPr>
        <w:t>SUMMARY OF OTHER FITNESS VARIABLES</w:t>
      </w:r>
    </w:p>
    <w:p w:rsidR="00890687" w:rsidRPr="00890687" w:rsidRDefault="00890687" w:rsidP="00A26582">
      <w:pPr>
        <w:pStyle w:val="NoSpacing"/>
        <w:rPr>
          <w:rFonts w:eastAsia="ヒラギノ角ゴ Pro W3"/>
          <w:b/>
          <w:color w:val="0070C0"/>
          <w:szCs w:val="20"/>
        </w:rPr>
      </w:pPr>
    </w:p>
    <w:tbl>
      <w:tblPr>
        <w:tblStyle w:val="TableGrid"/>
        <w:tblW w:w="0" w:type="auto"/>
        <w:tblLook w:val="04A0" w:firstRow="1" w:lastRow="0" w:firstColumn="1" w:lastColumn="0" w:noHBand="0" w:noVBand="1"/>
      </w:tblPr>
      <w:tblGrid>
        <w:gridCol w:w="3438"/>
        <w:gridCol w:w="1800"/>
        <w:gridCol w:w="4338"/>
      </w:tblGrid>
      <w:tr w:rsidR="00890687" w:rsidRPr="00890687" w:rsidTr="00890687">
        <w:tc>
          <w:tcPr>
            <w:tcW w:w="3438" w:type="dxa"/>
            <w:shd w:val="clear" w:color="auto" w:fill="auto"/>
          </w:tcPr>
          <w:p w:rsidR="00890687" w:rsidRPr="00890687" w:rsidRDefault="00890687" w:rsidP="00FF310A">
            <w:pPr>
              <w:pStyle w:val="NoSpacing"/>
              <w:rPr>
                <w:rFonts w:eastAsia="ヒラギノ角ゴ Pro W3"/>
                <w:b/>
                <w:color w:val="000000"/>
                <w:szCs w:val="20"/>
              </w:rPr>
            </w:pPr>
            <w:r w:rsidRPr="00890687">
              <w:rPr>
                <w:rFonts w:eastAsia="ヒラギノ角ゴ Pro W3"/>
                <w:b/>
                <w:color w:val="000000"/>
                <w:szCs w:val="20"/>
              </w:rPr>
              <w:t>VARIABLE</w:t>
            </w:r>
          </w:p>
        </w:tc>
        <w:tc>
          <w:tcPr>
            <w:tcW w:w="1800" w:type="dxa"/>
            <w:shd w:val="clear" w:color="auto" w:fill="auto"/>
          </w:tcPr>
          <w:p w:rsidR="00890687" w:rsidRPr="00890687" w:rsidRDefault="00890687" w:rsidP="00FF310A">
            <w:pPr>
              <w:pStyle w:val="NoSpacing"/>
              <w:rPr>
                <w:rFonts w:eastAsia="ヒラギノ角ゴ Pro W3"/>
                <w:b/>
                <w:color w:val="000000"/>
                <w:szCs w:val="20"/>
              </w:rPr>
            </w:pPr>
            <w:r w:rsidRPr="00890687">
              <w:rPr>
                <w:rFonts w:eastAsia="ヒラギノ角ゴ Pro W3"/>
                <w:b/>
                <w:color w:val="000000"/>
                <w:szCs w:val="20"/>
              </w:rPr>
              <w:t>SCORE</w:t>
            </w:r>
          </w:p>
        </w:tc>
        <w:tc>
          <w:tcPr>
            <w:tcW w:w="4338" w:type="dxa"/>
            <w:shd w:val="clear" w:color="auto" w:fill="auto"/>
          </w:tcPr>
          <w:p w:rsidR="00890687" w:rsidRPr="00890687" w:rsidRDefault="00890687" w:rsidP="00FF310A">
            <w:pPr>
              <w:pStyle w:val="NoSpacing"/>
              <w:rPr>
                <w:rFonts w:eastAsia="ヒラギノ角ゴ Pro W3"/>
                <w:b/>
                <w:color w:val="000000"/>
                <w:szCs w:val="20"/>
              </w:rPr>
            </w:pPr>
            <w:r w:rsidRPr="00890687">
              <w:rPr>
                <w:rFonts w:eastAsia="ヒラギノ角ゴ Pro W3"/>
                <w:b/>
                <w:color w:val="000000"/>
                <w:szCs w:val="20"/>
              </w:rPr>
              <w:t>CLASSIFICATION</w:t>
            </w:r>
          </w:p>
        </w:tc>
      </w:tr>
      <w:tr w:rsidR="00890687" w:rsidTr="00890687">
        <w:tc>
          <w:tcPr>
            <w:tcW w:w="3438" w:type="dxa"/>
            <w:shd w:val="clear" w:color="auto" w:fill="DBE5F1" w:themeFill="accent1" w:themeFillTint="33"/>
          </w:tcPr>
          <w:p w:rsidR="00890687" w:rsidRDefault="00890687" w:rsidP="00FF310A">
            <w:pPr>
              <w:pStyle w:val="NoSpacing"/>
              <w:rPr>
                <w:rFonts w:eastAsia="ヒラギノ角ゴ Pro W3"/>
                <w:color w:val="000000"/>
                <w:szCs w:val="20"/>
              </w:rPr>
            </w:pPr>
            <w:r>
              <w:rPr>
                <w:rFonts w:eastAsia="ヒラギノ角ゴ Pro W3"/>
                <w:color w:val="000000"/>
                <w:szCs w:val="20"/>
              </w:rPr>
              <w:t>Resting heart rate</w:t>
            </w:r>
          </w:p>
        </w:tc>
        <w:tc>
          <w:tcPr>
            <w:tcW w:w="1800" w:type="dxa"/>
            <w:shd w:val="clear" w:color="auto" w:fill="DBE5F1" w:themeFill="accent1" w:themeFillTint="33"/>
          </w:tcPr>
          <w:p w:rsidR="00890687" w:rsidRDefault="00890687" w:rsidP="00FF310A">
            <w:pPr>
              <w:pStyle w:val="NoSpacing"/>
              <w:rPr>
                <w:rFonts w:eastAsia="ヒラギノ角ゴ Pro W3"/>
                <w:color w:val="000000"/>
                <w:szCs w:val="20"/>
              </w:rPr>
            </w:pPr>
            <w:r>
              <w:rPr>
                <w:rFonts w:eastAsia="ヒラギノ角ゴ Pro W3"/>
                <w:color w:val="000000"/>
                <w:szCs w:val="20"/>
              </w:rPr>
              <w:t xml:space="preserve">113 </w:t>
            </w:r>
            <w:proofErr w:type="spellStart"/>
            <w:r>
              <w:rPr>
                <w:rFonts w:eastAsia="ヒラギノ角ゴ Pro W3"/>
                <w:color w:val="000000"/>
                <w:szCs w:val="20"/>
              </w:rPr>
              <w:t>bpm</w:t>
            </w:r>
            <w:proofErr w:type="spellEnd"/>
          </w:p>
        </w:tc>
        <w:tc>
          <w:tcPr>
            <w:tcW w:w="4338" w:type="dxa"/>
            <w:shd w:val="clear" w:color="auto" w:fill="DBE5F1" w:themeFill="accent1" w:themeFillTint="33"/>
          </w:tcPr>
          <w:p w:rsidR="00890687" w:rsidRDefault="00890687" w:rsidP="00FF310A">
            <w:pPr>
              <w:pStyle w:val="NoSpacing"/>
              <w:rPr>
                <w:rFonts w:eastAsia="ヒラギノ角ゴ Pro W3"/>
                <w:color w:val="000000"/>
                <w:szCs w:val="20"/>
              </w:rPr>
            </w:pPr>
            <w:r>
              <w:rPr>
                <w:rFonts w:eastAsia="ヒラギノ角ゴ Pro W3"/>
                <w:color w:val="000000"/>
                <w:szCs w:val="20"/>
              </w:rPr>
              <w:t>Very poor</w:t>
            </w:r>
          </w:p>
        </w:tc>
      </w:tr>
      <w:tr w:rsidR="00890687" w:rsidTr="00890687">
        <w:tc>
          <w:tcPr>
            <w:tcW w:w="3438" w:type="dxa"/>
            <w:shd w:val="clear" w:color="auto" w:fill="FDE9D9" w:themeFill="accent6" w:themeFillTint="33"/>
          </w:tcPr>
          <w:p w:rsidR="00890687" w:rsidRDefault="00890687" w:rsidP="00FF310A">
            <w:pPr>
              <w:pStyle w:val="NoSpacing"/>
              <w:rPr>
                <w:rFonts w:eastAsia="ヒラギノ角ゴ Pro W3"/>
                <w:color w:val="000000"/>
                <w:szCs w:val="20"/>
              </w:rPr>
            </w:pPr>
            <w:r>
              <w:rPr>
                <w:rFonts w:eastAsia="ヒラギノ角ゴ Pro W3"/>
                <w:color w:val="000000"/>
                <w:szCs w:val="20"/>
              </w:rPr>
              <w:t>Sit-and-reach</w:t>
            </w:r>
          </w:p>
        </w:tc>
        <w:tc>
          <w:tcPr>
            <w:tcW w:w="1800" w:type="dxa"/>
            <w:shd w:val="clear" w:color="auto" w:fill="FDE9D9" w:themeFill="accent6" w:themeFillTint="33"/>
          </w:tcPr>
          <w:p w:rsidR="00890687" w:rsidRDefault="00890687" w:rsidP="00FF310A">
            <w:pPr>
              <w:pStyle w:val="NoSpacing"/>
              <w:rPr>
                <w:rFonts w:eastAsia="ヒラギノ角ゴ Pro W3"/>
                <w:color w:val="000000"/>
                <w:szCs w:val="20"/>
              </w:rPr>
            </w:pPr>
            <w:r>
              <w:rPr>
                <w:rFonts w:eastAsia="ヒラギノ角ゴ Pro W3"/>
                <w:color w:val="000000"/>
                <w:szCs w:val="20"/>
              </w:rPr>
              <w:t>29.5 cm</w:t>
            </w:r>
          </w:p>
        </w:tc>
        <w:tc>
          <w:tcPr>
            <w:tcW w:w="4338" w:type="dxa"/>
            <w:shd w:val="clear" w:color="auto" w:fill="FDE9D9" w:themeFill="accent6" w:themeFillTint="33"/>
          </w:tcPr>
          <w:p w:rsidR="00890687" w:rsidRDefault="00890687" w:rsidP="00FF310A">
            <w:pPr>
              <w:pStyle w:val="NoSpacing"/>
              <w:rPr>
                <w:rFonts w:eastAsia="ヒラギノ角ゴ Pro W3"/>
                <w:color w:val="000000"/>
                <w:szCs w:val="20"/>
              </w:rPr>
            </w:pPr>
            <w:r>
              <w:rPr>
                <w:rFonts w:eastAsia="ヒラギノ角ゴ Pro W3"/>
                <w:color w:val="000000"/>
                <w:szCs w:val="20"/>
              </w:rPr>
              <w:t>Very good</w:t>
            </w:r>
          </w:p>
        </w:tc>
      </w:tr>
      <w:tr w:rsidR="00890687" w:rsidTr="00890687">
        <w:tc>
          <w:tcPr>
            <w:tcW w:w="3438" w:type="dxa"/>
            <w:shd w:val="clear" w:color="auto" w:fill="FDE9D9" w:themeFill="accent6" w:themeFillTint="33"/>
          </w:tcPr>
          <w:p w:rsidR="00890687" w:rsidRDefault="00890687" w:rsidP="00FF310A">
            <w:pPr>
              <w:pStyle w:val="NoSpacing"/>
              <w:rPr>
                <w:rFonts w:eastAsia="ヒラギノ角ゴ Pro W3"/>
                <w:color w:val="000000"/>
                <w:szCs w:val="20"/>
              </w:rPr>
            </w:pPr>
            <w:r>
              <w:rPr>
                <w:rFonts w:eastAsia="ヒラギノ角ゴ Pro W3"/>
                <w:color w:val="000000"/>
                <w:szCs w:val="20"/>
              </w:rPr>
              <w:t>Handgrip strength</w:t>
            </w:r>
          </w:p>
        </w:tc>
        <w:tc>
          <w:tcPr>
            <w:tcW w:w="1800" w:type="dxa"/>
            <w:shd w:val="clear" w:color="auto" w:fill="FDE9D9" w:themeFill="accent6" w:themeFillTint="33"/>
          </w:tcPr>
          <w:p w:rsidR="00890687" w:rsidRDefault="00890687" w:rsidP="00FF310A">
            <w:pPr>
              <w:pStyle w:val="NoSpacing"/>
              <w:rPr>
                <w:rFonts w:eastAsia="ヒラギノ角ゴ Pro W3"/>
                <w:color w:val="000000"/>
                <w:szCs w:val="20"/>
              </w:rPr>
            </w:pPr>
            <w:r>
              <w:rPr>
                <w:rFonts w:eastAsia="ヒラギノ角ゴ Pro W3"/>
                <w:color w:val="000000"/>
                <w:szCs w:val="20"/>
              </w:rPr>
              <w:t>70 kg</w:t>
            </w:r>
          </w:p>
        </w:tc>
        <w:tc>
          <w:tcPr>
            <w:tcW w:w="4338" w:type="dxa"/>
            <w:shd w:val="clear" w:color="auto" w:fill="FDE9D9" w:themeFill="accent6" w:themeFillTint="33"/>
          </w:tcPr>
          <w:p w:rsidR="00890687" w:rsidRDefault="00890687" w:rsidP="00FF310A">
            <w:pPr>
              <w:pStyle w:val="NoSpacing"/>
              <w:rPr>
                <w:rFonts w:eastAsia="ヒラギノ角ゴ Pro W3"/>
                <w:color w:val="000000"/>
                <w:szCs w:val="20"/>
              </w:rPr>
            </w:pPr>
            <w:r>
              <w:rPr>
                <w:rFonts w:eastAsia="ヒラギノ角ゴ Pro W3"/>
                <w:color w:val="000000"/>
                <w:szCs w:val="20"/>
              </w:rPr>
              <w:t>Above average</w:t>
            </w:r>
          </w:p>
        </w:tc>
      </w:tr>
      <w:tr w:rsidR="00890687" w:rsidTr="00890687">
        <w:tc>
          <w:tcPr>
            <w:tcW w:w="3438" w:type="dxa"/>
            <w:shd w:val="clear" w:color="auto" w:fill="FDE9D9" w:themeFill="accent6" w:themeFillTint="33"/>
          </w:tcPr>
          <w:p w:rsidR="00890687" w:rsidRDefault="00890687" w:rsidP="00FF310A">
            <w:pPr>
              <w:pStyle w:val="NoSpacing"/>
              <w:rPr>
                <w:rFonts w:eastAsia="ヒラギノ角ゴ Pro W3"/>
                <w:color w:val="000000"/>
                <w:szCs w:val="20"/>
              </w:rPr>
            </w:pPr>
            <w:r>
              <w:rPr>
                <w:rFonts w:eastAsia="ヒラギノ角ゴ Pro W3"/>
                <w:color w:val="000000"/>
                <w:szCs w:val="20"/>
              </w:rPr>
              <w:t>Floor transfer test</w:t>
            </w:r>
          </w:p>
        </w:tc>
        <w:tc>
          <w:tcPr>
            <w:tcW w:w="1800" w:type="dxa"/>
            <w:shd w:val="clear" w:color="auto" w:fill="FDE9D9" w:themeFill="accent6" w:themeFillTint="33"/>
          </w:tcPr>
          <w:p w:rsidR="00890687" w:rsidRDefault="00890687" w:rsidP="00FF310A">
            <w:pPr>
              <w:pStyle w:val="NoSpacing"/>
              <w:rPr>
                <w:rFonts w:eastAsia="ヒラギノ角ゴ Pro W3"/>
                <w:color w:val="000000"/>
                <w:szCs w:val="20"/>
              </w:rPr>
            </w:pPr>
            <w:r>
              <w:rPr>
                <w:rFonts w:eastAsia="ヒラギノ角ゴ Pro W3"/>
                <w:color w:val="000000"/>
                <w:szCs w:val="20"/>
              </w:rPr>
              <w:t>3.66 s</w:t>
            </w:r>
          </w:p>
        </w:tc>
        <w:tc>
          <w:tcPr>
            <w:tcW w:w="4338" w:type="dxa"/>
            <w:shd w:val="clear" w:color="auto" w:fill="FDE9D9" w:themeFill="accent6" w:themeFillTint="33"/>
          </w:tcPr>
          <w:p w:rsidR="00890687" w:rsidRDefault="00890687" w:rsidP="00FF310A">
            <w:pPr>
              <w:pStyle w:val="NoSpacing"/>
              <w:rPr>
                <w:rFonts w:eastAsia="ヒラギノ角ゴ Pro W3"/>
                <w:color w:val="000000"/>
                <w:szCs w:val="20"/>
              </w:rPr>
            </w:pPr>
            <w:r>
              <w:rPr>
                <w:rFonts w:eastAsia="ヒラギノ角ゴ Pro W3"/>
                <w:color w:val="000000"/>
                <w:szCs w:val="20"/>
              </w:rPr>
              <w:t>Better than comparison population</w:t>
            </w:r>
          </w:p>
        </w:tc>
      </w:tr>
      <w:tr w:rsidR="00890687" w:rsidTr="00890687">
        <w:tc>
          <w:tcPr>
            <w:tcW w:w="3438" w:type="dxa"/>
            <w:shd w:val="clear" w:color="auto" w:fill="DBE5F1" w:themeFill="accent1" w:themeFillTint="33"/>
          </w:tcPr>
          <w:p w:rsidR="00890687" w:rsidRDefault="00890687" w:rsidP="00FF310A">
            <w:pPr>
              <w:pStyle w:val="NoSpacing"/>
              <w:rPr>
                <w:rFonts w:eastAsia="ヒラギノ角ゴ Pro W3"/>
                <w:color w:val="000000"/>
                <w:szCs w:val="20"/>
              </w:rPr>
            </w:pPr>
            <w:r>
              <w:rPr>
                <w:rFonts w:eastAsia="ヒラギノ角ゴ Pro W3"/>
                <w:color w:val="000000"/>
                <w:szCs w:val="20"/>
              </w:rPr>
              <w:t>YMCA Cycle Ergometer test</w:t>
            </w:r>
          </w:p>
        </w:tc>
        <w:tc>
          <w:tcPr>
            <w:tcW w:w="1800" w:type="dxa"/>
            <w:shd w:val="clear" w:color="auto" w:fill="DBE5F1" w:themeFill="accent1" w:themeFillTint="33"/>
          </w:tcPr>
          <w:p w:rsidR="00890687" w:rsidRDefault="00890687" w:rsidP="00FF310A">
            <w:pPr>
              <w:pStyle w:val="NoSpacing"/>
              <w:rPr>
                <w:rFonts w:eastAsia="ヒラギノ角ゴ Pro W3"/>
                <w:color w:val="000000"/>
                <w:szCs w:val="20"/>
              </w:rPr>
            </w:pPr>
            <w:r>
              <w:rPr>
                <w:rFonts w:eastAsia="ヒラギノ角ゴ Pro W3"/>
                <w:color w:val="000000"/>
                <w:szCs w:val="20"/>
              </w:rPr>
              <w:t>21.0 ml/kg/min</w:t>
            </w:r>
          </w:p>
        </w:tc>
        <w:tc>
          <w:tcPr>
            <w:tcW w:w="4338" w:type="dxa"/>
            <w:shd w:val="clear" w:color="auto" w:fill="DBE5F1" w:themeFill="accent1" w:themeFillTint="33"/>
          </w:tcPr>
          <w:p w:rsidR="00890687" w:rsidRDefault="00890687" w:rsidP="00FF310A">
            <w:pPr>
              <w:pStyle w:val="NoSpacing"/>
              <w:rPr>
                <w:rFonts w:eastAsia="ヒラギノ角ゴ Pro W3"/>
                <w:color w:val="000000"/>
                <w:szCs w:val="20"/>
              </w:rPr>
            </w:pPr>
            <w:r>
              <w:rPr>
                <w:rFonts w:eastAsia="ヒラギノ角ゴ Pro W3"/>
                <w:color w:val="000000"/>
                <w:szCs w:val="20"/>
              </w:rPr>
              <w:t>Between poor and very poor</w:t>
            </w:r>
          </w:p>
        </w:tc>
      </w:tr>
    </w:tbl>
    <w:p w:rsidR="007A0D7E" w:rsidRDefault="007A0D7E" w:rsidP="00FF310A">
      <w:pPr>
        <w:pStyle w:val="NoSpacing"/>
        <w:rPr>
          <w:rFonts w:eastAsia="ヒラギノ角ゴ Pro W3"/>
          <w:color w:val="000000"/>
          <w:szCs w:val="20"/>
        </w:rPr>
      </w:pPr>
    </w:p>
    <w:p w:rsidR="007A0D7E" w:rsidRDefault="007A0D7E" w:rsidP="00FF310A">
      <w:pPr>
        <w:pStyle w:val="NoSpacing"/>
        <w:rPr>
          <w:rFonts w:eastAsia="ヒラギノ角ゴ Pro W3"/>
          <w:color w:val="000000"/>
          <w:szCs w:val="20"/>
        </w:rPr>
      </w:pPr>
    </w:p>
    <w:p w:rsidR="007A0D7E" w:rsidRDefault="007A0D7E" w:rsidP="00FF310A">
      <w:pPr>
        <w:pStyle w:val="NoSpacing"/>
        <w:rPr>
          <w:rFonts w:eastAsia="ヒラギノ角ゴ Pro W3"/>
          <w:color w:val="000000"/>
          <w:szCs w:val="20"/>
        </w:rPr>
      </w:pPr>
    </w:p>
    <w:p w:rsidR="007A0D7E" w:rsidRDefault="007A0D7E" w:rsidP="00FF310A">
      <w:pPr>
        <w:pStyle w:val="NoSpacing"/>
        <w:rPr>
          <w:rFonts w:eastAsia="ヒラギノ角ゴ Pro W3"/>
          <w:color w:val="000000"/>
          <w:szCs w:val="20"/>
        </w:rPr>
      </w:pPr>
    </w:p>
    <w:p w:rsidR="007A0D7E" w:rsidRDefault="007A0D7E" w:rsidP="00FF310A">
      <w:pPr>
        <w:pStyle w:val="NoSpacing"/>
        <w:rPr>
          <w:rFonts w:eastAsia="ヒラギノ角ゴ Pro W3"/>
          <w:color w:val="000000"/>
          <w:szCs w:val="20"/>
        </w:rPr>
      </w:pPr>
    </w:p>
    <w:p w:rsidR="003A2C02" w:rsidRPr="001B6EE8" w:rsidRDefault="003A2C02" w:rsidP="003A2C02">
      <w:pPr>
        <w:pStyle w:val="NoSpacing"/>
        <w:numPr>
          <w:ilvl w:val="0"/>
          <w:numId w:val="5"/>
        </w:numPr>
        <w:rPr>
          <w:rFonts w:eastAsia="ヒラギノ角ゴ Pro W3"/>
          <w:b/>
          <w:color w:val="FF0000"/>
          <w:szCs w:val="20"/>
        </w:rPr>
      </w:pPr>
      <w:r w:rsidRPr="001B6EE8">
        <w:rPr>
          <w:rFonts w:eastAsia="ヒラギノ角ゴ Pro W3"/>
          <w:b/>
          <w:color w:val="FF0000"/>
          <w:szCs w:val="20"/>
        </w:rPr>
        <w:lastRenderedPageBreak/>
        <w:t>Does she have major signs suggestive of disease? If so, please list.</w:t>
      </w:r>
    </w:p>
    <w:p w:rsidR="001B6EE8" w:rsidRDefault="001B6EE8" w:rsidP="001B6EE8">
      <w:pPr>
        <w:pStyle w:val="NoSpacing"/>
        <w:rPr>
          <w:rFonts w:eastAsia="ヒラギノ角ゴ Pro W3"/>
          <w:color w:val="000000"/>
          <w:szCs w:val="20"/>
        </w:rPr>
      </w:pPr>
    </w:p>
    <w:p w:rsidR="00506640" w:rsidRDefault="00506640" w:rsidP="003A2C02">
      <w:pPr>
        <w:pStyle w:val="NoSpacing"/>
      </w:pPr>
      <w:r>
        <w:t>In the case study, t</w:t>
      </w:r>
      <w:r w:rsidR="005D0544">
        <w:t xml:space="preserve">he </w:t>
      </w:r>
      <w:r w:rsidR="001B6EE8">
        <w:t>HAPI patient</w:t>
      </w:r>
      <w:r>
        <w:t xml:space="preserve"> is not described as having signs or symptoms suggestive of disease (</w:t>
      </w:r>
      <w:r w:rsidRPr="00506640">
        <w:rPr>
          <w:i/>
        </w:rPr>
        <w:t xml:space="preserve">GETP9, </w:t>
      </w:r>
      <w:r w:rsidR="00421A3B">
        <w:rPr>
          <w:i/>
        </w:rPr>
        <w:t>Figure</w:t>
      </w:r>
      <w:r w:rsidRPr="00506640">
        <w:rPr>
          <w:i/>
        </w:rPr>
        <w:t xml:space="preserve"> 2.3, </w:t>
      </w:r>
      <w:proofErr w:type="spellStart"/>
      <w:r w:rsidRPr="00506640">
        <w:rPr>
          <w:i/>
        </w:rPr>
        <w:t>ch.</w:t>
      </w:r>
      <w:proofErr w:type="spellEnd"/>
      <w:r w:rsidRPr="00506640">
        <w:rPr>
          <w:i/>
        </w:rPr>
        <w:t xml:space="preserve"> 2, pg. 26</w:t>
      </w:r>
      <w:r>
        <w:t>):</w:t>
      </w:r>
    </w:p>
    <w:p w:rsidR="00506640" w:rsidRDefault="00506640" w:rsidP="003A2C02">
      <w:pPr>
        <w:pStyle w:val="NoSpacing"/>
      </w:pPr>
    </w:p>
    <w:p w:rsidR="00506640" w:rsidRDefault="00506640" w:rsidP="003A2C02">
      <w:pPr>
        <w:pStyle w:val="NoSpacing"/>
      </w:pPr>
      <w:r>
        <w:rPr>
          <w:noProof/>
        </w:rPr>
        <w:drawing>
          <wp:inline distT="0" distB="0" distL="0" distR="0" wp14:anchorId="482D84F5" wp14:editId="15527629">
            <wp:extent cx="3400425" cy="1933575"/>
            <wp:effectExtent l="19050" t="0" r="9525"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3400425" cy="1933575"/>
                    </a:xfrm>
                    <a:prstGeom prst="rect">
                      <a:avLst/>
                    </a:prstGeom>
                    <a:noFill/>
                    <a:ln w="9525">
                      <a:noFill/>
                      <a:miter lim="800000"/>
                      <a:headEnd/>
                      <a:tailEnd/>
                    </a:ln>
                  </pic:spPr>
                </pic:pic>
              </a:graphicData>
            </a:graphic>
          </wp:inline>
        </w:drawing>
      </w:r>
    </w:p>
    <w:p w:rsidR="00506640" w:rsidRDefault="00506640" w:rsidP="003A2C02">
      <w:pPr>
        <w:pStyle w:val="NoSpacing"/>
      </w:pPr>
    </w:p>
    <w:p w:rsidR="00506640" w:rsidRDefault="00A2602A" w:rsidP="003A2C02">
      <w:pPr>
        <w:pStyle w:val="NoSpacing"/>
      </w:pPr>
      <w:r>
        <w:t xml:space="preserve">However, she does have </w:t>
      </w:r>
      <w:r w:rsidR="0010286A">
        <w:t>human immunodeficiency virus (</w:t>
      </w:r>
      <w:r w:rsidR="005D0544">
        <w:t>HIV</w:t>
      </w:r>
      <w:r w:rsidR="0010286A">
        <w:t>)</w:t>
      </w:r>
      <w:r w:rsidR="005D0544">
        <w:t xml:space="preserve">.  </w:t>
      </w:r>
      <w:r w:rsidR="00506640">
        <w:t xml:space="preserve">On </w:t>
      </w:r>
      <w:r w:rsidR="0010286A">
        <w:t xml:space="preserve">page 293 (GETP9, </w:t>
      </w:r>
      <w:proofErr w:type="spellStart"/>
      <w:r w:rsidR="0010286A">
        <w:t>ch.</w:t>
      </w:r>
      <w:proofErr w:type="spellEnd"/>
      <w:r w:rsidR="0010286A">
        <w:t xml:space="preserve"> 10), discussing HIV and antiretroviral therapy (ART), it states:</w:t>
      </w:r>
    </w:p>
    <w:p w:rsidR="0010286A" w:rsidRDefault="0010286A" w:rsidP="003A2C02">
      <w:pPr>
        <w:pStyle w:val="NoSpacing"/>
      </w:pPr>
      <w:r>
        <w:rPr>
          <w:noProof/>
        </w:rPr>
        <w:drawing>
          <wp:anchor distT="0" distB="0" distL="114300" distR="114300" simplePos="0" relativeHeight="251658240" behindDoc="0" locked="0" layoutInCell="1" allowOverlap="1" wp14:anchorId="178BBD7E" wp14:editId="66F13FE5">
            <wp:simplePos x="0" y="0"/>
            <wp:positionH relativeFrom="column">
              <wp:posOffset>19050</wp:posOffset>
            </wp:positionH>
            <wp:positionV relativeFrom="paragraph">
              <wp:posOffset>98425</wp:posOffset>
            </wp:positionV>
            <wp:extent cx="4972050" cy="931545"/>
            <wp:effectExtent l="19050" t="0" r="0" b="0"/>
            <wp:wrapSquare wrapText="bothSides"/>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4972050" cy="931545"/>
                    </a:xfrm>
                    <a:prstGeom prst="rect">
                      <a:avLst/>
                    </a:prstGeom>
                    <a:noFill/>
                    <a:ln w="9525">
                      <a:noFill/>
                      <a:miter lim="800000"/>
                      <a:headEnd/>
                      <a:tailEnd/>
                    </a:ln>
                  </pic:spPr>
                </pic:pic>
              </a:graphicData>
            </a:graphic>
          </wp:anchor>
        </w:drawing>
      </w:r>
    </w:p>
    <w:p w:rsidR="0010286A" w:rsidRDefault="0010286A" w:rsidP="003A2C02">
      <w:pPr>
        <w:pStyle w:val="NoSpacing"/>
      </w:pPr>
    </w:p>
    <w:p w:rsidR="00506640" w:rsidRDefault="00506640" w:rsidP="003A2C02">
      <w:pPr>
        <w:pStyle w:val="NoSpacing"/>
      </w:pPr>
    </w:p>
    <w:p w:rsidR="00506640" w:rsidRDefault="00506640" w:rsidP="003A2C02">
      <w:pPr>
        <w:pStyle w:val="NoSpacing"/>
      </w:pPr>
    </w:p>
    <w:p w:rsidR="00506640" w:rsidRDefault="00506640" w:rsidP="003A2C02">
      <w:pPr>
        <w:pStyle w:val="NoSpacing"/>
      </w:pPr>
    </w:p>
    <w:p w:rsidR="0010286A" w:rsidRDefault="0010286A" w:rsidP="003A2C02">
      <w:pPr>
        <w:pStyle w:val="NoSpacing"/>
      </w:pPr>
    </w:p>
    <w:p w:rsidR="0010286A" w:rsidRDefault="0010286A" w:rsidP="003A2C02">
      <w:pPr>
        <w:pStyle w:val="NoSpacing"/>
      </w:pPr>
    </w:p>
    <w:p w:rsidR="00A2602A" w:rsidRDefault="00A2602A" w:rsidP="00A2602A">
      <w:pPr>
        <w:pStyle w:val="NoSpacing"/>
      </w:pPr>
      <w:r>
        <w:t>Moreover, she was diagnosed with type 2 DM in 1996.  Ignoring all other variables, this alone would classify her as high risk before reaching the suggestive “signs or symptoms” portion of the logic model (</w:t>
      </w:r>
      <w:r w:rsidRPr="00506640">
        <w:rPr>
          <w:i/>
        </w:rPr>
        <w:t xml:space="preserve">GETP9, </w:t>
      </w:r>
      <w:r w:rsidR="00421A3B">
        <w:rPr>
          <w:i/>
        </w:rPr>
        <w:t>Figure</w:t>
      </w:r>
      <w:r w:rsidRPr="00506640">
        <w:rPr>
          <w:i/>
        </w:rPr>
        <w:t xml:space="preserve"> 2.3, </w:t>
      </w:r>
      <w:proofErr w:type="spellStart"/>
      <w:r w:rsidRPr="00506640">
        <w:rPr>
          <w:i/>
        </w:rPr>
        <w:t>ch.</w:t>
      </w:r>
      <w:proofErr w:type="spellEnd"/>
      <w:r w:rsidRPr="00506640">
        <w:rPr>
          <w:i/>
        </w:rPr>
        <w:t xml:space="preserve"> 2, pg. 26</w:t>
      </w:r>
      <w:r>
        <w:t xml:space="preserve">).  Lastly, if she </w:t>
      </w:r>
      <w:proofErr w:type="gramStart"/>
      <w:r>
        <w:t>were</w:t>
      </w:r>
      <w:proofErr w:type="gramEnd"/>
      <w:r>
        <w:t xml:space="preserve"> not HIV positive and did not have a diagnosis of type 2 DM, her asthma (for which she uses an Albuterol inhaler) is a known pulmonary disease, which would automatically shift her stratification to high risk.</w:t>
      </w:r>
    </w:p>
    <w:p w:rsidR="00A2602A" w:rsidRDefault="00A2602A" w:rsidP="00A2602A">
      <w:pPr>
        <w:pStyle w:val="NoSpacing"/>
      </w:pPr>
    </w:p>
    <w:p w:rsidR="00A2602A" w:rsidRDefault="00A2602A" w:rsidP="00A2602A">
      <w:pPr>
        <w:pStyle w:val="NoSpacing"/>
      </w:pPr>
      <w:r>
        <w:rPr>
          <w:noProof/>
        </w:rPr>
        <w:drawing>
          <wp:inline distT="0" distB="0" distL="0" distR="0" wp14:anchorId="502D2C13" wp14:editId="7000C6B7">
            <wp:extent cx="3962400" cy="2324100"/>
            <wp:effectExtent l="1905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3962400" cy="2324100"/>
                    </a:xfrm>
                    <a:prstGeom prst="rect">
                      <a:avLst/>
                    </a:prstGeom>
                    <a:noFill/>
                    <a:ln w="9525">
                      <a:noFill/>
                      <a:miter lim="800000"/>
                      <a:headEnd/>
                      <a:tailEnd/>
                    </a:ln>
                  </pic:spPr>
                </pic:pic>
              </a:graphicData>
            </a:graphic>
          </wp:inline>
        </w:drawing>
      </w:r>
    </w:p>
    <w:p w:rsidR="00A2602A" w:rsidRDefault="00A2602A" w:rsidP="003A2C02">
      <w:pPr>
        <w:pStyle w:val="NoSpacing"/>
      </w:pPr>
    </w:p>
    <w:p w:rsidR="003A2C02" w:rsidRPr="00421A3B" w:rsidRDefault="003A2C02" w:rsidP="003A2C02">
      <w:pPr>
        <w:pStyle w:val="NoSpacing"/>
        <w:numPr>
          <w:ilvl w:val="0"/>
          <w:numId w:val="5"/>
        </w:numPr>
        <w:rPr>
          <w:rFonts w:eastAsia="ヒラギノ角ゴ Pro W3"/>
          <w:b/>
          <w:color w:val="FF0000"/>
          <w:szCs w:val="20"/>
        </w:rPr>
      </w:pPr>
      <w:r w:rsidRPr="00421A3B">
        <w:rPr>
          <w:rFonts w:eastAsia="ヒラギノ角ゴ Pro W3"/>
          <w:b/>
          <w:color w:val="FF0000"/>
          <w:szCs w:val="20"/>
        </w:rPr>
        <w:lastRenderedPageBreak/>
        <w:t>What risk category is she based on your findings?</w:t>
      </w:r>
    </w:p>
    <w:p w:rsidR="003A2C02" w:rsidRDefault="003A2C02" w:rsidP="003A2C02">
      <w:pPr>
        <w:pStyle w:val="NoSpacing"/>
        <w:rPr>
          <w:rFonts w:eastAsia="ヒラギノ角ゴ Pro W3"/>
          <w:color w:val="000000"/>
          <w:szCs w:val="20"/>
        </w:rPr>
      </w:pPr>
    </w:p>
    <w:p w:rsidR="003C5112" w:rsidRDefault="00421A3B" w:rsidP="003A2C02">
      <w:pPr>
        <w:pStyle w:val="NoSpacing"/>
        <w:rPr>
          <w:rFonts w:eastAsia="ヒラギノ角ゴ Pro W3"/>
          <w:color w:val="000000"/>
          <w:szCs w:val="20"/>
        </w:rPr>
      </w:pPr>
      <w:r>
        <w:rPr>
          <w:rFonts w:eastAsia="ヒラギノ角ゴ Pro W3"/>
          <w:color w:val="000000"/>
          <w:szCs w:val="20"/>
        </w:rPr>
        <w:t xml:space="preserve">The HAPI patient would be classified as high risk.  Below is Figure 2.3 illustrating the criteria for </w:t>
      </w:r>
      <w:proofErr w:type="gramStart"/>
      <w:r>
        <w:rPr>
          <w:rFonts w:eastAsia="ヒラギノ角ゴ Pro W3"/>
          <w:color w:val="000000"/>
          <w:szCs w:val="20"/>
        </w:rPr>
        <w:t>classification:</w:t>
      </w:r>
      <w:proofErr w:type="gramEnd"/>
    </w:p>
    <w:p w:rsidR="00421A3B" w:rsidRDefault="00421A3B" w:rsidP="003A2C02">
      <w:pPr>
        <w:pStyle w:val="NoSpacing"/>
        <w:rPr>
          <w:rFonts w:eastAsia="ヒラギノ角ゴ Pro W3"/>
          <w:color w:val="000000"/>
          <w:szCs w:val="20"/>
        </w:rPr>
      </w:pPr>
    </w:p>
    <w:p w:rsidR="003C5112" w:rsidRDefault="003C5112" w:rsidP="00421A3B">
      <w:pPr>
        <w:pStyle w:val="NoSpacing"/>
        <w:jc w:val="center"/>
        <w:rPr>
          <w:rFonts w:eastAsia="ヒラギノ角ゴ Pro W3"/>
          <w:color w:val="000000"/>
          <w:szCs w:val="20"/>
        </w:rPr>
      </w:pPr>
      <w:r>
        <w:rPr>
          <w:noProof/>
        </w:rPr>
        <w:drawing>
          <wp:inline distT="0" distB="0" distL="0" distR="0" wp14:anchorId="68D4574F" wp14:editId="35266337">
            <wp:extent cx="4638675" cy="6461553"/>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4644367" cy="6469481"/>
                    </a:xfrm>
                    <a:prstGeom prst="rect">
                      <a:avLst/>
                    </a:prstGeom>
                    <a:noFill/>
                    <a:ln w="9525">
                      <a:noFill/>
                      <a:miter lim="800000"/>
                      <a:headEnd/>
                      <a:tailEnd/>
                    </a:ln>
                  </pic:spPr>
                </pic:pic>
              </a:graphicData>
            </a:graphic>
          </wp:inline>
        </w:drawing>
      </w:r>
    </w:p>
    <w:p w:rsidR="003C5112" w:rsidRDefault="003C5112" w:rsidP="00421A3B">
      <w:pPr>
        <w:pStyle w:val="NoSpacing"/>
        <w:jc w:val="center"/>
        <w:rPr>
          <w:rFonts w:eastAsia="ヒラギノ角ゴ Pro W3"/>
          <w:color w:val="000000"/>
          <w:szCs w:val="20"/>
        </w:rPr>
      </w:pPr>
    </w:p>
    <w:p w:rsidR="003C5112" w:rsidRPr="00421A3B" w:rsidRDefault="003C5112" w:rsidP="00421A3B">
      <w:pPr>
        <w:pStyle w:val="ListParagraph"/>
        <w:ind w:left="142"/>
        <w:jc w:val="center"/>
        <w:rPr>
          <w:i/>
          <w:sz w:val="18"/>
          <w:szCs w:val="18"/>
        </w:rPr>
      </w:pPr>
      <w:r w:rsidRPr="00B602E5">
        <w:rPr>
          <w:b/>
          <w:sz w:val="18"/>
          <w:szCs w:val="18"/>
        </w:rPr>
        <w:t>FIGURE 2.3.Logic m</w:t>
      </w:r>
      <w:r w:rsidR="001B6EE8">
        <w:rPr>
          <w:b/>
          <w:sz w:val="18"/>
          <w:szCs w:val="18"/>
        </w:rPr>
        <w:t xml:space="preserve">odel for classification of risk.  </w:t>
      </w:r>
      <w:r w:rsidR="001B6EE8" w:rsidRPr="00421A3B">
        <w:rPr>
          <w:i/>
          <w:sz w:val="18"/>
          <w:szCs w:val="18"/>
        </w:rPr>
        <w:t xml:space="preserve">GETP9, </w:t>
      </w:r>
      <w:proofErr w:type="spellStart"/>
      <w:r w:rsidR="001B6EE8" w:rsidRPr="00421A3B">
        <w:rPr>
          <w:i/>
          <w:sz w:val="18"/>
          <w:szCs w:val="18"/>
        </w:rPr>
        <w:t>ch.</w:t>
      </w:r>
      <w:proofErr w:type="spellEnd"/>
      <w:r w:rsidR="001B6EE8" w:rsidRPr="00421A3B">
        <w:rPr>
          <w:i/>
          <w:sz w:val="18"/>
          <w:szCs w:val="18"/>
        </w:rPr>
        <w:t xml:space="preserve"> 2, pg. 26</w:t>
      </w:r>
    </w:p>
    <w:p w:rsidR="003C5112" w:rsidRDefault="003C5112" w:rsidP="003A2C02">
      <w:pPr>
        <w:pStyle w:val="NoSpacing"/>
        <w:rPr>
          <w:rFonts w:eastAsia="ヒラギノ角ゴ Pro W3"/>
          <w:color w:val="000000"/>
          <w:szCs w:val="20"/>
        </w:rPr>
      </w:pPr>
    </w:p>
    <w:p w:rsidR="003C5112" w:rsidRDefault="003C5112" w:rsidP="003A2C02">
      <w:pPr>
        <w:pStyle w:val="NoSpacing"/>
        <w:rPr>
          <w:rFonts w:eastAsia="ヒラギノ角ゴ Pro W3"/>
          <w:color w:val="000000"/>
          <w:szCs w:val="20"/>
        </w:rPr>
      </w:pPr>
    </w:p>
    <w:p w:rsidR="003C5112" w:rsidRDefault="003C5112" w:rsidP="003A2C02">
      <w:pPr>
        <w:pStyle w:val="NoSpacing"/>
        <w:rPr>
          <w:rFonts w:eastAsia="ヒラギノ角ゴ Pro W3"/>
          <w:color w:val="000000"/>
          <w:szCs w:val="20"/>
        </w:rPr>
      </w:pPr>
    </w:p>
    <w:p w:rsidR="003A2C02" w:rsidRDefault="003A2C02" w:rsidP="003A2C02">
      <w:pPr>
        <w:pStyle w:val="NoSpacing"/>
        <w:ind w:left="720"/>
        <w:rPr>
          <w:rFonts w:eastAsia="ヒラギノ角ゴ Pro W3"/>
          <w:color w:val="000000"/>
          <w:szCs w:val="20"/>
        </w:rPr>
      </w:pPr>
    </w:p>
    <w:p w:rsidR="003A2C02" w:rsidRPr="00421A3B" w:rsidRDefault="003A2C02" w:rsidP="003A2C02">
      <w:pPr>
        <w:pStyle w:val="NoSpacing"/>
        <w:numPr>
          <w:ilvl w:val="0"/>
          <w:numId w:val="5"/>
        </w:numPr>
        <w:rPr>
          <w:rFonts w:eastAsia="ヒラギノ角ゴ Pro W3"/>
          <w:b/>
          <w:color w:val="FF0000"/>
          <w:szCs w:val="20"/>
        </w:rPr>
      </w:pPr>
      <w:r w:rsidRPr="00421A3B">
        <w:rPr>
          <w:rFonts w:eastAsia="ヒラギノ角ゴ Pro W3"/>
          <w:b/>
          <w:color w:val="FF0000"/>
          <w:szCs w:val="20"/>
        </w:rPr>
        <w:t xml:space="preserve">Is a medical examination necessary prior to testing and exercise participation?  Why? </w:t>
      </w:r>
    </w:p>
    <w:p w:rsidR="003C5112" w:rsidRDefault="003C5112" w:rsidP="00421A3B">
      <w:pPr>
        <w:pStyle w:val="NoSpacing"/>
        <w:ind w:left="720"/>
        <w:jc w:val="center"/>
        <w:rPr>
          <w:rFonts w:eastAsia="ヒラギノ角ゴ Pro W3"/>
          <w:color w:val="000000"/>
          <w:szCs w:val="20"/>
        </w:rPr>
      </w:pPr>
      <w:r>
        <w:rPr>
          <w:b/>
          <w:noProof/>
          <w:sz w:val="18"/>
          <w:szCs w:val="18"/>
        </w:rPr>
        <w:drawing>
          <wp:inline distT="0" distB="0" distL="0" distR="0" wp14:anchorId="1CB915F1" wp14:editId="038B73AE">
            <wp:extent cx="4103168" cy="5946352"/>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4103168" cy="5946352"/>
                    </a:xfrm>
                    <a:prstGeom prst="rect">
                      <a:avLst/>
                    </a:prstGeom>
                    <a:noFill/>
                    <a:ln w="9525">
                      <a:noFill/>
                      <a:miter lim="800000"/>
                      <a:headEnd/>
                      <a:tailEnd/>
                    </a:ln>
                  </pic:spPr>
                </pic:pic>
              </a:graphicData>
            </a:graphic>
          </wp:inline>
        </w:drawing>
      </w:r>
    </w:p>
    <w:p w:rsidR="00421A3B" w:rsidRDefault="00421A3B" w:rsidP="00421A3B">
      <w:pPr>
        <w:pStyle w:val="NoSpacing"/>
        <w:ind w:left="720"/>
        <w:jc w:val="center"/>
        <w:rPr>
          <w:b/>
          <w:sz w:val="18"/>
          <w:szCs w:val="18"/>
        </w:rPr>
      </w:pPr>
    </w:p>
    <w:p w:rsidR="00421A3B" w:rsidRDefault="003C5112" w:rsidP="00421A3B">
      <w:pPr>
        <w:pStyle w:val="NoSpacing"/>
        <w:ind w:left="720"/>
        <w:jc w:val="center"/>
        <w:rPr>
          <w:b/>
          <w:sz w:val="18"/>
          <w:szCs w:val="18"/>
        </w:rPr>
      </w:pPr>
      <w:proofErr w:type="gramStart"/>
      <w:r w:rsidRPr="00B602E5">
        <w:rPr>
          <w:b/>
          <w:sz w:val="18"/>
          <w:szCs w:val="18"/>
        </w:rPr>
        <w:t>FIGURE 2.4.</w:t>
      </w:r>
      <w:proofErr w:type="gramEnd"/>
      <w:r w:rsidRPr="00B602E5">
        <w:rPr>
          <w:b/>
          <w:sz w:val="18"/>
          <w:szCs w:val="18"/>
        </w:rPr>
        <w:t xml:space="preserve"> Medical examination, exercise testing</w:t>
      </w:r>
      <w:r>
        <w:rPr>
          <w:b/>
          <w:sz w:val="18"/>
          <w:szCs w:val="18"/>
        </w:rPr>
        <w:t xml:space="preserve">, and </w:t>
      </w:r>
      <w:r w:rsidR="00421A3B">
        <w:rPr>
          <w:b/>
          <w:sz w:val="18"/>
          <w:szCs w:val="18"/>
        </w:rPr>
        <w:t xml:space="preserve">supervision of </w:t>
      </w:r>
      <w:r w:rsidRPr="00B602E5">
        <w:rPr>
          <w:b/>
          <w:sz w:val="18"/>
          <w:szCs w:val="18"/>
        </w:rPr>
        <w:t>ex</w:t>
      </w:r>
      <w:r w:rsidR="00421A3B">
        <w:rPr>
          <w:b/>
          <w:sz w:val="18"/>
          <w:szCs w:val="18"/>
        </w:rPr>
        <w:t>ercise testing</w:t>
      </w:r>
    </w:p>
    <w:p w:rsidR="003C5112" w:rsidRPr="00421A3B" w:rsidRDefault="003C5112" w:rsidP="00421A3B">
      <w:pPr>
        <w:pStyle w:val="NoSpacing"/>
        <w:ind w:left="720"/>
        <w:jc w:val="center"/>
        <w:rPr>
          <w:b/>
          <w:sz w:val="18"/>
          <w:szCs w:val="18"/>
        </w:rPr>
      </w:pPr>
      <w:proofErr w:type="gramStart"/>
      <w:r>
        <w:rPr>
          <w:b/>
          <w:sz w:val="18"/>
          <w:szCs w:val="18"/>
        </w:rPr>
        <w:t>pre-participation</w:t>
      </w:r>
      <w:proofErr w:type="gramEnd"/>
      <w:r>
        <w:rPr>
          <w:b/>
          <w:sz w:val="18"/>
          <w:szCs w:val="18"/>
        </w:rPr>
        <w:t xml:space="preserve"> </w:t>
      </w:r>
      <w:r w:rsidRPr="00B602E5">
        <w:rPr>
          <w:b/>
          <w:sz w:val="18"/>
          <w:szCs w:val="18"/>
        </w:rPr>
        <w:t>recommendations based on classification of risk.</w:t>
      </w:r>
    </w:p>
    <w:p w:rsidR="003C5112" w:rsidRDefault="003C5112" w:rsidP="00421A3B">
      <w:pPr>
        <w:pStyle w:val="NoSpacing"/>
        <w:ind w:left="720"/>
        <w:jc w:val="center"/>
        <w:rPr>
          <w:rFonts w:eastAsia="ヒラギノ角ゴ Pro W3"/>
          <w:color w:val="000000"/>
          <w:szCs w:val="20"/>
        </w:rPr>
      </w:pPr>
    </w:p>
    <w:p w:rsidR="001F27C9" w:rsidRDefault="001F27C9" w:rsidP="00ED65E5">
      <w:pPr>
        <w:pStyle w:val="ListParagraph"/>
        <w:ind w:left="142"/>
      </w:pPr>
      <w:r>
        <w:t>After reviewing the patient’s risk factors, signs and symptoms of disease, and known diseases, she is classified as high risk.  As such, a medical examination is necessary prior to both moderate and vigorous exercise participation.</w:t>
      </w:r>
      <w:r w:rsidR="00A2061F">
        <w:t xml:space="preserve">  Although adherence to the ACSM guidelines will help minimize risks associated with the initiation of an exercise program, CVD risk factors can be </w:t>
      </w:r>
      <w:r w:rsidR="005502CD">
        <w:t xml:space="preserve">aggravated by acute exercise.  This can be especially pronounced (and thus dangerous) among patients who were previously sedentary who have just initiated an exercise program </w:t>
      </w:r>
      <w:r w:rsidR="005502CD">
        <w:lastRenderedPageBreak/>
        <w:t>(Cobb &amp; Weaver, 1986, JACC, 7: 215-219).  Because this HAPI patient will be transitioning from a sedentary lifestyle, she may be predisposed to an elevated risk of cardiovascular events.  A medical examination will help ensure her safety.</w:t>
      </w:r>
      <w:r w:rsidR="00D0642D">
        <w:t xml:space="preserve">  This point is echoed on page 31 of </w:t>
      </w:r>
      <w:r w:rsidR="00D0642D" w:rsidRPr="00D0642D">
        <w:rPr>
          <w:i/>
        </w:rPr>
        <w:t>GETP9</w:t>
      </w:r>
      <w:r w:rsidR="00D0642D">
        <w:t>:</w:t>
      </w:r>
    </w:p>
    <w:p w:rsidR="00D0642D" w:rsidRDefault="00D0642D"/>
    <w:p w:rsidR="00D0642D" w:rsidRDefault="00D0642D" w:rsidP="00ED65E5">
      <w:pPr>
        <w:pStyle w:val="ListParagraph"/>
        <w:ind w:left="142"/>
      </w:pPr>
      <w:r>
        <w:rPr>
          <w:noProof/>
        </w:rPr>
        <w:drawing>
          <wp:inline distT="0" distB="0" distL="0" distR="0" wp14:anchorId="17E1855F" wp14:editId="41C658F7">
            <wp:extent cx="4917233" cy="590550"/>
            <wp:effectExtent l="19050" t="0" r="0"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srcRect/>
                    <a:stretch>
                      <a:fillRect/>
                    </a:stretch>
                  </pic:blipFill>
                  <pic:spPr bwMode="auto">
                    <a:xfrm>
                      <a:off x="0" y="0"/>
                      <a:ext cx="4917233" cy="590550"/>
                    </a:xfrm>
                    <a:prstGeom prst="rect">
                      <a:avLst/>
                    </a:prstGeom>
                    <a:noFill/>
                    <a:ln w="9525">
                      <a:noFill/>
                      <a:miter lim="800000"/>
                      <a:headEnd/>
                      <a:tailEnd/>
                    </a:ln>
                  </pic:spPr>
                </pic:pic>
              </a:graphicData>
            </a:graphic>
          </wp:inline>
        </w:drawing>
      </w:r>
    </w:p>
    <w:p w:rsidR="00ED65E5" w:rsidRDefault="00ED65E5" w:rsidP="00D0642D">
      <w:pPr>
        <w:pStyle w:val="NoSpacing"/>
        <w:rPr>
          <w:rFonts w:eastAsia="ヒラギノ角ゴ Pro W3"/>
          <w:color w:val="000000"/>
          <w:szCs w:val="20"/>
        </w:rPr>
      </w:pPr>
    </w:p>
    <w:p w:rsidR="00D0642D" w:rsidRDefault="00D0642D" w:rsidP="00D0642D">
      <w:pPr>
        <w:pStyle w:val="NoSpacing"/>
        <w:rPr>
          <w:rFonts w:eastAsia="ヒラギノ角ゴ Pro W3"/>
          <w:color w:val="000000"/>
          <w:szCs w:val="20"/>
        </w:rPr>
      </w:pPr>
      <w:r>
        <w:rPr>
          <w:rFonts w:eastAsia="ヒラギノ角ゴ Pro W3"/>
          <w:color w:val="000000"/>
          <w:szCs w:val="20"/>
        </w:rPr>
        <w:t xml:space="preserve">The information gathered during the medical exam may also be useful for the subsequent establishing of an </w:t>
      </w:r>
      <w:proofErr w:type="spellStart"/>
      <w:r>
        <w:rPr>
          <w:rFonts w:eastAsia="ヒラギノ角ゴ Pro W3"/>
          <w:color w:val="000000"/>
          <w:szCs w:val="20"/>
        </w:rPr>
        <w:t>ExR</w:t>
      </w:r>
      <w:r w:rsidRPr="00D0642D">
        <w:rPr>
          <w:rFonts w:eastAsia="ヒラギノ角ゴ Pro W3"/>
          <w:color w:val="000000"/>
          <w:szCs w:val="20"/>
          <w:vertAlign w:val="subscript"/>
        </w:rPr>
        <w:t>x</w:t>
      </w:r>
      <w:proofErr w:type="spellEnd"/>
      <w:r>
        <w:rPr>
          <w:rFonts w:eastAsia="ヒラギノ角ゴ Pro W3"/>
          <w:color w:val="000000"/>
          <w:szCs w:val="20"/>
        </w:rPr>
        <w:t xml:space="preserve"> (</w:t>
      </w:r>
      <w:r w:rsidRPr="00D0642D">
        <w:rPr>
          <w:rFonts w:eastAsia="ヒラギノ角ゴ Pro W3"/>
          <w:i/>
          <w:color w:val="000000"/>
          <w:szCs w:val="20"/>
        </w:rPr>
        <w:t>GETP9</w:t>
      </w:r>
      <w:r>
        <w:rPr>
          <w:rFonts w:eastAsia="ヒラギノ角ゴ Pro W3"/>
          <w:color w:val="000000"/>
          <w:szCs w:val="20"/>
        </w:rPr>
        <w:t xml:space="preserve">, </w:t>
      </w:r>
      <w:r w:rsidR="00676DBB">
        <w:rPr>
          <w:rFonts w:eastAsia="ヒラギノ角ゴ Pro W3"/>
          <w:color w:val="000000"/>
          <w:szCs w:val="20"/>
        </w:rPr>
        <w:t>pg.</w:t>
      </w:r>
      <w:r>
        <w:rPr>
          <w:rFonts w:eastAsia="ヒラギノ角ゴ Pro W3"/>
          <w:color w:val="000000"/>
          <w:szCs w:val="20"/>
        </w:rPr>
        <w:t xml:space="preserve"> 32)</w:t>
      </w:r>
    </w:p>
    <w:p w:rsidR="00066528" w:rsidRDefault="00066528" w:rsidP="003A2C02">
      <w:pPr>
        <w:pStyle w:val="NoSpacing"/>
        <w:rPr>
          <w:rFonts w:eastAsia="ヒラギノ角ゴ Pro W3"/>
          <w:color w:val="000000"/>
          <w:szCs w:val="20"/>
        </w:rPr>
      </w:pPr>
    </w:p>
    <w:p w:rsidR="00D0642D" w:rsidRDefault="00D0642D" w:rsidP="003A2C02">
      <w:pPr>
        <w:pStyle w:val="NoSpacing"/>
        <w:rPr>
          <w:rFonts w:eastAsia="ヒラギノ角ゴ Pro W3"/>
          <w:color w:val="000000"/>
          <w:szCs w:val="20"/>
        </w:rPr>
      </w:pPr>
    </w:p>
    <w:p w:rsidR="003A2C02" w:rsidRPr="001F27C9" w:rsidRDefault="003A2C02" w:rsidP="003A2C02">
      <w:pPr>
        <w:pStyle w:val="NoSpacing"/>
        <w:numPr>
          <w:ilvl w:val="0"/>
          <w:numId w:val="5"/>
        </w:numPr>
        <w:rPr>
          <w:rFonts w:eastAsia="ヒラギノ角ゴ Pro W3"/>
          <w:b/>
          <w:color w:val="FF0000"/>
          <w:szCs w:val="20"/>
        </w:rPr>
      </w:pPr>
      <w:r w:rsidRPr="001F27C9">
        <w:rPr>
          <w:rFonts w:eastAsia="ヒラギノ角ゴ Pro W3"/>
          <w:b/>
          <w:color w:val="FF0000"/>
          <w:szCs w:val="20"/>
        </w:rPr>
        <w:t>Is physician clearance needed prior to enrollment into your research study?  Why?</w:t>
      </w:r>
    </w:p>
    <w:p w:rsidR="00066528" w:rsidRDefault="005502CD" w:rsidP="00E207DA">
      <w:pPr>
        <w:pStyle w:val="NoSpacing"/>
        <w:rPr>
          <w:rFonts w:eastAsia="ヒラギノ角ゴ Pro W3"/>
          <w:color w:val="000000"/>
          <w:szCs w:val="20"/>
        </w:rPr>
      </w:pPr>
      <w:r>
        <w:rPr>
          <w:rFonts w:eastAsia="ヒラギノ角ゴ Pro W3"/>
          <w:noProof/>
          <w:color w:val="000000"/>
          <w:szCs w:val="20"/>
        </w:rPr>
        <w:drawing>
          <wp:anchor distT="0" distB="0" distL="114300" distR="114300" simplePos="0" relativeHeight="251659264" behindDoc="0" locked="0" layoutInCell="1" allowOverlap="1" wp14:anchorId="714FD232" wp14:editId="1E3FB988">
            <wp:simplePos x="0" y="0"/>
            <wp:positionH relativeFrom="column">
              <wp:posOffset>19050</wp:posOffset>
            </wp:positionH>
            <wp:positionV relativeFrom="paragraph">
              <wp:posOffset>127000</wp:posOffset>
            </wp:positionV>
            <wp:extent cx="1485900" cy="904875"/>
            <wp:effectExtent l="19050" t="0" r="0" b="0"/>
            <wp:wrapSquare wrapText="bothSides"/>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1485900" cy="904875"/>
                    </a:xfrm>
                    <a:prstGeom prst="rect">
                      <a:avLst/>
                    </a:prstGeom>
                    <a:noFill/>
                    <a:ln w="9525">
                      <a:noFill/>
                      <a:miter lim="800000"/>
                      <a:headEnd/>
                      <a:tailEnd/>
                    </a:ln>
                  </pic:spPr>
                </pic:pic>
              </a:graphicData>
            </a:graphic>
          </wp:anchor>
        </w:drawing>
      </w:r>
    </w:p>
    <w:p w:rsidR="00E207DA" w:rsidRDefault="00E207DA" w:rsidP="00E207DA">
      <w:pPr>
        <w:pStyle w:val="NoSpacing"/>
        <w:rPr>
          <w:rFonts w:eastAsia="ヒラギノ角ゴ Pro W3"/>
          <w:color w:val="000000"/>
          <w:szCs w:val="20"/>
        </w:rPr>
      </w:pPr>
      <w:r>
        <w:rPr>
          <w:rFonts w:eastAsia="ヒラギノ角ゴ Pro W3"/>
          <w:color w:val="000000"/>
          <w:szCs w:val="20"/>
        </w:rPr>
        <w:t xml:space="preserve">Depending on randomization, enrollment in the study involves consistent </w:t>
      </w:r>
      <w:r w:rsidR="00D0642D">
        <w:rPr>
          <w:rFonts w:eastAsia="ヒラギノ角ゴ Pro W3"/>
          <w:color w:val="000000"/>
          <w:szCs w:val="20"/>
        </w:rPr>
        <w:t xml:space="preserve">participation in an </w:t>
      </w:r>
      <w:r>
        <w:rPr>
          <w:rFonts w:eastAsia="ヒラギノ角ゴ Pro W3"/>
          <w:color w:val="000000"/>
          <w:szCs w:val="20"/>
        </w:rPr>
        <w:t>exercise</w:t>
      </w:r>
      <w:r w:rsidR="00D0642D">
        <w:rPr>
          <w:rFonts w:eastAsia="ヒラギノ角ゴ Pro W3"/>
          <w:color w:val="000000"/>
          <w:szCs w:val="20"/>
        </w:rPr>
        <w:t xml:space="preserve"> program</w:t>
      </w:r>
      <w:r>
        <w:rPr>
          <w:rFonts w:eastAsia="ヒラギノ角ゴ Pro W3"/>
          <w:color w:val="000000"/>
          <w:szCs w:val="20"/>
        </w:rPr>
        <w:t xml:space="preserve">.  </w:t>
      </w:r>
      <w:r w:rsidR="00D0642D">
        <w:rPr>
          <w:rFonts w:eastAsia="ヒラギノ角ゴ Pro W3"/>
          <w:color w:val="000000"/>
          <w:szCs w:val="20"/>
        </w:rPr>
        <w:t xml:space="preserve">The </w:t>
      </w:r>
      <w:r>
        <w:rPr>
          <w:rFonts w:eastAsia="ヒラギノ角ゴ Pro W3"/>
          <w:color w:val="000000"/>
          <w:szCs w:val="20"/>
        </w:rPr>
        <w:t>Surgeon Generals’ Report on Physical Activity and Health (1996)</w:t>
      </w:r>
      <w:r w:rsidR="00D0642D">
        <w:rPr>
          <w:rFonts w:eastAsia="ヒラギノ角ゴ Pro W3"/>
          <w:color w:val="000000"/>
          <w:szCs w:val="20"/>
        </w:rPr>
        <w:t xml:space="preserve"> states:</w:t>
      </w:r>
      <w:r>
        <w:rPr>
          <w:rFonts w:eastAsia="ヒラギノ角ゴ Pro W3"/>
          <w:color w:val="000000"/>
          <w:szCs w:val="20"/>
        </w:rPr>
        <w:t xml:space="preserve"> “[P]</w:t>
      </w:r>
      <w:proofErr w:type="spellStart"/>
      <w:r>
        <w:rPr>
          <w:rFonts w:eastAsia="ヒラギノ角ゴ Pro W3"/>
          <w:color w:val="000000"/>
          <w:szCs w:val="20"/>
        </w:rPr>
        <w:t>reviously</w:t>
      </w:r>
      <w:proofErr w:type="spellEnd"/>
      <w:r>
        <w:rPr>
          <w:rFonts w:eastAsia="ヒラギノ角ゴ Pro W3"/>
          <w:color w:val="000000"/>
          <w:szCs w:val="20"/>
        </w:rPr>
        <w:t xml:space="preserve"> inactive men over age 40 and women over age 50, and people at high risk for cardiovascular disease (CVD) should first consult a physician before embarking on a program of vigorously physical activity to which they are unaccustomed.”  While the activity would not be “vigorously physical” (rather, moderate)</w:t>
      </w:r>
      <w:r w:rsidR="00CB11BD">
        <w:rPr>
          <w:rFonts w:eastAsia="ヒラギノ角ゴ Pro W3"/>
          <w:color w:val="000000"/>
          <w:szCs w:val="20"/>
        </w:rPr>
        <w:t>, the subject is a 50 year old woman who is unaccustomed to physical ac</w:t>
      </w:r>
      <w:r w:rsidR="00D0642D">
        <w:rPr>
          <w:rFonts w:eastAsia="ヒラギノ角ゴ Pro W3"/>
          <w:color w:val="000000"/>
          <w:szCs w:val="20"/>
        </w:rPr>
        <w:t xml:space="preserve">tivity and has known metabolic and pulmonary diseases in addition to diagnoses of HIV and substance use disorder.  The transition from a sedentary lifestyle to </w:t>
      </w:r>
      <w:r w:rsidR="009D10A8">
        <w:rPr>
          <w:rFonts w:eastAsia="ヒラギノ角ゴ Pro W3"/>
          <w:color w:val="000000"/>
          <w:szCs w:val="20"/>
        </w:rPr>
        <w:t>one marked by routine exercise and physical activity poses threats.  One reason for having physician superv</w:t>
      </w:r>
      <w:r w:rsidR="00676DBB">
        <w:rPr>
          <w:rFonts w:eastAsia="ヒラギノ角ゴ Pro W3"/>
          <w:color w:val="000000"/>
          <w:szCs w:val="20"/>
        </w:rPr>
        <w:t>ision and clearance prior to enrollment in the study is liability (</w:t>
      </w:r>
      <w:r w:rsidR="00676DBB" w:rsidRPr="00676DBB">
        <w:rPr>
          <w:rFonts w:eastAsia="ヒラギノ角ゴ Pro W3"/>
          <w:i/>
          <w:color w:val="000000"/>
          <w:szCs w:val="20"/>
        </w:rPr>
        <w:t>GETP9</w:t>
      </w:r>
      <w:r w:rsidR="00676DBB">
        <w:rPr>
          <w:rFonts w:eastAsia="ヒラギノ角ゴ Pro W3"/>
          <w:color w:val="000000"/>
          <w:szCs w:val="20"/>
        </w:rPr>
        <w:t>, pg. 33):</w:t>
      </w:r>
    </w:p>
    <w:p w:rsidR="00676DBB" w:rsidRDefault="00676DBB" w:rsidP="00E207DA">
      <w:pPr>
        <w:pStyle w:val="NoSpacing"/>
        <w:rPr>
          <w:rFonts w:eastAsia="ヒラギノ角ゴ Pro W3"/>
          <w:color w:val="000000"/>
          <w:szCs w:val="20"/>
        </w:rPr>
      </w:pPr>
    </w:p>
    <w:p w:rsidR="00676DBB" w:rsidRDefault="00676DBB" w:rsidP="00E207DA">
      <w:pPr>
        <w:pStyle w:val="NoSpacing"/>
        <w:rPr>
          <w:rFonts w:eastAsia="ヒラギノ角ゴ Pro W3"/>
          <w:color w:val="000000"/>
          <w:szCs w:val="20"/>
        </w:rPr>
      </w:pPr>
      <w:r>
        <w:rPr>
          <w:rFonts w:eastAsia="ヒラギノ角ゴ Pro W3"/>
          <w:noProof/>
          <w:color w:val="000000"/>
          <w:szCs w:val="20"/>
        </w:rPr>
        <w:drawing>
          <wp:inline distT="0" distB="0" distL="0" distR="0" wp14:anchorId="0DBD6981" wp14:editId="36853E33">
            <wp:extent cx="5876925" cy="455762"/>
            <wp:effectExtent l="19050" t="0" r="9525" b="0"/>
            <wp:docPr id="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5876925" cy="455762"/>
                    </a:xfrm>
                    <a:prstGeom prst="rect">
                      <a:avLst/>
                    </a:prstGeom>
                    <a:noFill/>
                    <a:ln w="9525">
                      <a:noFill/>
                      <a:miter lim="800000"/>
                      <a:headEnd/>
                      <a:tailEnd/>
                    </a:ln>
                  </pic:spPr>
                </pic:pic>
              </a:graphicData>
            </a:graphic>
          </wp:inline>
        </w:drawing>
      </w:r>
    </w:p>
    <w:p w:rsidR="003A2C02" w:rsidRDefault="003A2C02" w:rsidP="00676DBB">
      <w:pPr>
        <w:pStyle w:val="NoSpacing"/>
        <w:rPr>
          <w:rFonts w:eastAsia="ヒラギノ角ゴ Pro W3"/>
          <w:color w:val="000000"/>
          <w:szCs w:val="20"/>
        </w:rPr>
      </w:pPr>
    </w:p>
    <w:p w:rsidR="00676DBB" w:rsidRDefault="00676DBB" w:rsidP="00676DBB">
      <w:pPr>
        <w:pStyle w:val="NoSpacing"/>
        <w:rPr>
          <w:rFonts w:eastAsia="ヒラギノ角ゴ Pro W3"/>
          <w:color w:val="000000"/>
          <w:szCs w:val="20"/>
        </w:rPr>
      </w:pPr>
    </w:p>
    <w:p w:rsidR="003A2C02" w:rsidRDefault="003A2C02" w:rsidP="003A2C02">
      <w:pPr>
        <w:pStyle w:val="NoSpacing"/>
        <w:ind w:left="720"/>
        <w:rPr>
          <w:rFonts w:eastAsia="ヒラギノ角ゴ Pro W3"/>
          <w:color w:val="000000"/>
          <w:szCs w:val="20"/>
        </w:rPr>
      </w:pPr>
    </w:p>
    <w:p w:rsidR="003A2C02" w:rsidRPr="008E583A" w:rsidRDefault="003A2C02" w:rsidP="003A2C02">
      <w:pPr>
        <w:pStyle w:val="NoSpacing"/>
        <w:numPr>
          <w:ilvl w:val="0"/>
          <w:numId w:val="5"/>
        </w:numPr>
        <w:rPr>
          <w:rFonts w:eastAsia="ヒラギノ角ゴ Pro W3"/>
          <w:b/>
          <w:color w:val="FF0000"/>
          <w:szCs w:val="20"/>
        </w:rPr>
      </w:pPr>
      <w:r w:rsidRPr="008E583A">
        <w:rPr>
          <w:rFonts w:eastAsia="ヒラギノ角ゴ Pro W3"/>
          <w:b/>
          <w:color w:val="FF0000"/>
          <w:szCs w:val="20"/>
        </w:rPr>
        <w:t>Summarize the health/fitness assessment results as they will serve as the basis for the</w:t>
      </w:r>
      <w:r w:rsidR="008E583A">
        <w:rPr>
          <w:rFonts w:eastAsia="ヒラギノ角ゴ Pro W3"/>
          <w:b/>
          <w:color w:val="FF0000"/>
          <w:szCs w:val="20"/>
        </w:rPr>
        <w:t xml:space="preserve"> </w:t>
      </w:r>
      <w:r w:rsidRPr="008E583A">
        <w:rPr>
          <w:rFonts w:eastAsia="ヒラギノ角ゴ Pro W3"/>
          <w:b/>
          <w:color w:val="FF0000"/>
          <w:szCs w:val="20"/>
        </w:rPr>
        <w:t>exercise prescription that you will design for her.</w:t>
      </w:r>
    </w:p>
    <w:p w:rsidR="00066528" w:rsidRDefault="00066528" w:rsidP="003A2C02">
      <w:pPr>
        <w:pStyle w:val="NoSpacing"/>
        <w:rPr>
          <w:rFonts w:eastAsia="ヒラギノ角ゴ Pro W3"/>
          <w:color w:val="000000"/>
          <w:szCs w:val="20"/>
        </w:rPr>
      </w:pPr>
    </w:p>
    <w:p w:rsidR="009642A2" w:rsidRDefault="002B4C2F" w:rsidP="003A2C02">
      <w:pPr>
        <w:pStyle w:val="NoSpacing"/>
        <w:rPr>
          <w:rFonts w:eastAsia="ヒラギノ角ゴ Pro W3"/>
          <w:color w:val="000000"/>
          <w:szCs w:val="20"/>
        </w:rPr>
      </w:pPr>
      <w:r>
        <w:rPr>
          <w:rFonts w:eastAsia="ヒラギノ角ゴ Pro W3"/>
          <w:color w:val="000000"/>
          <w:szCs w:val="20"/>
        </w:rPr>
        <w:t xml:space="preserve">I will provide the summary tables </w:t>
      </w:r>
      <w:r w:rsidR="005F2A06">
        <w:rPr>
          <w:rFonts w:eastAsia="ヒラギノ角ゴ Pro W3"/>
          <w:color w:val="000000"/>
          <w:szCs w:val="20"/>
        </w:rPr>
        <w:t>from</w:t>
      </w:r>
      <w:r>
        <w:rPr>
          <w:rFonts w:eastAsia="ヒラギノ角ゴ Pro W3"/>
          <w:color w:val="000000"/>
          <w:szCs w:val="20"/>
        </w:rPr>
        <w:t xml:space="preserve"> pages 8 and 11</w:t>
      </w:r>
      <w:r w:rsidR="005F2A06">
        <w:rPr>
          <w:rFonts w:eastAsia="ヒラギノ角ゴ Pro W3"/>
          <w:color w:val="000000"/>
          <w:szCs w:val="20"/>
        </w:rPr>
        <w:t xml:space="preserve"> of this paper</w:t>
      </w:r>
      <w:r>
        <w:rPr>
          <w:rFonts w:eastAsia="ヒラギノ角ゴ Pro W3"/>
          <w:color w:val="000000"/>
          <w:szCs w:val="20"/>
        </w:rPr>
        <w:t>.  First, the table illustrating performance classifications on variables that are not criteria for CVD risk stratification</w:t>
      </w:r>
      <w:r w:rsidR="005F2A06">
        <w:rPr>
          <w:rFonts w:eastAsia="ヒラギノ角ゴ Pro W3"/>
          <w:color w:val="000000"/>
          <w:szCs w:val="20"/>
        </w:rPr>
        <w:t>:</w:t>
      </w:r>
    </w:p>
    <w:p w:rsidR="002B4C2F" w:rsidRPr="00890687" w:rsidRDefault="002B4C2F" w:rsidP="002B4C2F">
      <w:pPr>
        <w:pStyle w:val="NoSpacing"/>
        <w:rPr>
          <w:rFonts w:eastAsia="ヒラギノ角ゴ Pro W3"/>
          <w:b/>
          <w:color w:val="0070C0"/>
          <w:szCs w:val="20"/>
        </w:rPr>
      </w:pPr>
    </w:p>
    <w:tbl>
      <w:tblPr>
        <w:tblStyle w:val="TableGrid"/>
        <w:tblW w:w="0" w:type="auto"/>
        <w:tblLook w:val="04A0" w:firstRow="1" w:lastRow="0" w:firstColumn="1" w:lastColumn="0" w:noHBand="0" w:noVBand="1"/>
      </w:tblPr>
      <w:tblGrid>
        <w:gridCol w:w="3438"/>
        <w:gridCol w:w="1800"/>
        <w:gridCol w:w="4338"/>
      </w:tblGrid>
      <w:tr w:rsidR="002B4C2F" w:rsidRPr="00890687" w:rsidTr="00922C18">
        <w:tc>
          <w:tcPr>
            <w:tcW w:w="3438" w:type="dxa"/>
            <w:shd w:val="clear" w:color="auto" w:fill="auto"/>
          </w:tcPr>
          <w:p w:rsidR="002B4C2F" w:rsidRPr="00890687" w:rsidRDefault="002B4C2F" w:rsidP="00922C18">
            <w:pPr>
              <w:pStyle w:val="NoSpacing"/>
              <w:rPr>
                <w:rFonts w:eastAsia="ヒラギノ角ゴ Pro W3"/>
                <w:b/>
                <w:color w:val="000000"/>
                <w:szCs w:val="20"/>
              </w:rPr>
            </w:pPr>
            <w:r w:rsidRPr="00890687">
              <w:rPr>
                <w:rFonts w:eastAsia="ヒラギノ角ゴ Pro W3"/>
                <w:b/>
                <w:color w:val="000000"/>
                <w:szCs w:val="20"/>
              </w:rPr>
              <w:t>VARIABLE</w:t>
            </w:r>
          </w:p>
        </w:tc>
        <w:tc>
          <w:tcPr>
            <w:tcW w:w="1800" w:type="dxa"/>
            <w:shd w:val="clear" w:color="auto" w:fill="auto"/>
          </w:tcPr>
          <w:p w:rsidR="002B4C2F" w:rsidRPr="00890687" w:rsidRDefault="002B4C2F" w:rsidP="00922C18">
            <w:pPr>
              <w:pStyle w:val="NoSpacing"/>
              <w:rPr>
                <w:rFonts w:eastAsia="ヒラギノ角ゴ Pro W3"/>
                <w:b/>
                <w:color w:val="000000"/>
                <w:szCs w:val="20"/>
              </w:rPr>
            </w:pPr>
            <w:r w:rsidRPr="00890687">
              <w:rPr>
                <w:rFonts w:eastAsia="ヒラギノ角ゴ Pro W3"/>
                <w:b/>
                <w:color w:val="000000"/>
                <w:szCs w:val="20"/>
              </w:rPr>
              <w:t>SCORE</w:t>
            </w:r>
          </w:p>
        </w:tc>
        <w:tc>
          <w:tcPr>
            <w:tcW w:w="4338" w:type="dxa"/>
            <w:shd w:val="clear" w:color="auto" w:fill="auto"/>
          </w:tcPr>
          <w:p w:rsidR="002B4C2F" w:rsidRPr="00890687" w:rsidRDefault="002B4C2F" w:rsidP="00922C18">
            <w:pPr>
              <w:pStyle w:val="NoSpacing"/>
              <w:rPr>
                <w:rFonts w:eastAsia="ヒラギノ角ゴ Pro W3"/>
                <w:b/>
                <w:color w:val="000000"/>
                <w:szCs w:val="20"/>
              </w:rPr>
            </w:pPr>
            <w:r w:rsidRPr="00890687">
              <w:rPr>
                <w:rFonts w:eastAsia="ヒラギノ角ゴ Pro W3"/>
                <w:b/>
                <w:color w:val="000000"/>
                <w:szCs w:val="20"/>
              </w:rPr>
              <w:t>CLASSIFICATION</w:t>
            </w:r>
          </w:p>
        </w:tc>
      </w:tr>
      <w:tr w:rsidR="002B4C2F" w:rsidTr="00922C18">
        <w:tc>
          <w:tcPr>
            <w:tcW w:w="3438" w:type="dxa"/>
            <w:shd w:val="clear" w:color="auto" w:fill="DBE5F1" w:themeFill="accent1" w:themeFillTint="33"/>
          </w:tcPr>
          <w:p w:rsidR="002B4C2F" w:rsidRDefault="002B4C2F" w:rsidP="00922C18">
            <w:pPr>
              <w:pStyle w:val="NoSpacing"/>
              <w:rPr>
                <w:rFonts w:eastAsia="ヒラギノ角ゴ Pro W3"/>
                <w:color w:val="000000"/>
                <w:szCs w:val="20"/>
              </w:rPr>
            </w:pPr>
            <w:r>
              <w:rPr>
                <w:rFonts w:eastAsia="ヒラギノ角ゴ Pro W3"/>
                <w:color w:val="000000"/>
                <w:szCs w:val="20"/>
              </w:rPr>
              <w:t>Resting heart rate</w:t>
            </w:r>
          </w:p>
        </w:tc>
        <w:tc>
          <w:tcPr>
            <w:tcW w:w="1800" w:type="dxa"/>
            <w:shd w:val="clear" w:color="auto" w:fill="DBE5F1" w:themeFill="accent1" w:themeFillTint="33"/>
          </w:tcPr>
          <w:p w:rsidR="002B4C2F" w:rsidRDefault="002B4C2F" w:rsidP="00922C18">
            <w:pPr>
              <w:pStyle w:val="NoSpacing"/>
              <w:rPr>
                <w:rFonts w:eastAsia="ヒラギノ角ゴ Pro W3"/>
                <w:color w:val="000000"/>
                <w:szCs w:val="20"/>
              </w:rPr>
            </w:pPr>
            <w:r>
              <w:rPr>
                <w:rFonts w:eastAsia="ヒラギノ角ゴ Pro W3"/>
                <w:color w:val="000000"/>
                <w:szCs w:val="20"/>
              </w:rPr>
              <w:t xml:space="preserve">113 </w:t>
            </w:r>
            <w:proofErr w:type="spellStart"/>
            <w:r>
              <w:rPr>
                <w:rFonts w:eastAsia="ヒラギノ角ゴ Pro W3"/>
                <w:color w:val="000000"/>
                <w:szCs w:val="20"/>
              </w:rPr>
              <w:t>bpm</w:t>
            </w:r>
            <w:proofErr w:type="spellEnd"/>
          </w:p>
        </w:tc>
        <w:tc>
          <w:tcPr>
            <w:tcW w:w="4338" w:type="dxa"/>
            <w:shd w:val="clear" w:color="auto" w:fill="DBE5F1" w:themeFill="accent1" w:themeFillTint="33"/>
          </w:tcPr>
          <w:p w:rsidR="002B4C2F" w:rsidRDefault="002B4C2F" w:rsidP="00922C18">
            <w:pPr>
              <w:pStyle w:val="NoSpacing"/>
              <w:rPr>
                <w:rFonts w:eastAsia="ヒラギノ角ゴ Pro W3"/>
                <w:color w:val="000000"/>
                <w:szCs w:val="20"/>
              </w:rPr>
            </w:pPr>
            <w:r>
              <w:rPr>
                <w:rFonts w:eastAsia="ヒラギノ角ゴ Pro W3"/>
                <w:color w:val="000000"/>
                <w:szCs w:val="20"/>
              </w:rPr>
              <w:t>Very poor</w:t>
            </w:r>
          </w:p>
        </w:tc>
      </w:tr>
      <w:tr w:rsidR="002B4C2F" w:rsidTr="00922C18">
        <w:tc>
          <w:tcPr>
            <w:tcW w:w="3438" w:type="dxa"/>
            <w:shd w:val="clear" w:color="auto" w:fill="FDE9D9" w:themeFill="accent6" w:themeFillTint="33"/>
          </w:tcPr>
          <w:p w:rsidR="002B4C2F" w:rsidRDefault="002B4C2F" w:rsidP="00922C18">
            <w:pPr>
              <w:pStyle w:val="NoSpacing"/>
              <w:rPr>
                <w:rFonts w:eastAsia="ヒラギノ角ゴ Pro W3"/>
                <w:color w:val="000000"/>
                <w:szCs w:val="20"/>
              </w:rPr>
            </w:pPr>
            <w:r>
              <w:rPr>
                <w:rFonts w:eastAsia="ヒラギノ角ゴ Pro W3"/>
                <w:color w:val="000000"/>
                <w:szCs w:val="20"/>
              </w:rPr>
              <w:t>Sit-and-reach</w:t>
            </w:r>
          </w:p>
        </w:tc>
        <w:tc>
          <w:tcPr>
            <w:tcW w:w="1800" w:type="dxa"/>
            <w:shd w:val="clear" w:color="auto" w:fill="FDE9D9" w:themeFill="accent6" w:themeFillTint="33"/>
          </w:tcPr>
          <w:p w:rsidR="002B4C2F" w:rsidRDefault="002B4C2F" w:rsidP="00922C18">
            <w:pPr>
              <w:pStyle w:val="NoSpacing"/>
              <w:rPr>
                <w:rFonts w:eastAsia="ヒラギノ角ゴ Pro W3"/>
                <w:color w:val="000000"/>
                <w:szCs w:val="20"/>
              </w:rPr>
            </w:pPr>
            <w:r>
              <w:rPr>
                <w:rFonts w:eastAsia="ヒラギノ角ゴ Pro W3"/>
                <w:color w:val="000000"/>
                <w:szCs w:val="20"/>
              </w:rPr>
              <w:t>29.5 cm</w:t>
            </w:r>
          </w:p>
        </w:tc>
        <w:tc>
          <w:tcPr>
            <w:tcW w:w="4338" w:type="dxa"/>
            <w:shd w:val="clear" w:color="auto" w:fill="FDE9D9" w:themeFill="accent6" w:themeFillTint="33"/>
          </w:tcPr>
          <w:p w:rsidR="002B4C2F" w:rsidRDefault="002B4C2F" w:rsidP="00922C18">
            <w:pPr>
              <w:pStyle w:val="NoSpacing"/>
              <w:rPr>
                <w:rFonts w:eastAsia="ヒラギノ角ゴ Pro W3"/>
                <w:color w:val="000000"/>
                <w:szCs w:val="20"/>
              </w:rPr>
            </w:pPr>
            <w:r>
              <w:rPr>
                <w:rFonts w:eastAsia="ヒラギノ角ゴ Pro W3"/>
                <w:color w:val="000000"/>
                <w:szCs w:val="20"/>
              </w:rPr>
              <w:t>Very good</w:t>
            </w:r>
          </w:p>
        </w:tc>
      </w:tr>
      <w:tr w:rsidR="002B4C2F" w:rsidTr="00922C18">
        <w:tc>
          <w:tcPr>
            <w:tcW w:w="3438" w:type="dxa"/>
            <w:shd w:val="clear" w:color="auto" w:fill="FDE9D9" w:themeFill="accent6" w:themeFillTint="33"/>
          </w:tcPr>
          <w:p w:rsidR="002B4C2F" w:rsidRDefault="002B4C2F" w:rsidP="00922C18">
            <w:pPr>
              <w:pStyle w:val="NoSpacing"/>
              <w:rPr>
                <w:rFonts w:eastAsia="ヒラギノ角ゴ Pro W3"/>
                <w:color w:val="000000"/>
                <w:szCs w:val="20"/>
              </w:rPr>
            </w:pPr>
            <w:r>
              <w:rPr>
                <w:rFonts w:eastAsia="ヒラギノ角ゴ Pro W3"/>
                <w:color w:val="000000"/>
                <w:szCs w:val="20"/>
              </w:rPr>
              <w:t>Handgrip strength</w:t>
            </w:r>
          </w:p>
        </w:tc>
        <w:tc>
          <w:tcPr>
            <w:tcW w:w="1800" w:type="dxa"/>
            <w:shd w:val="clear" w:color="auto" w:fill="FDE9D9" w:themeFill="accent6" w:themeFillTint="33"/>
          </w:tcPr>
          <w:p w:rsidR="002B4C2F" w:rsidRDefault="002B4C2F" w:rsidP="00922C18">
            <w:pPr>
              <w:pStyle w:val="NoSpacing"/>
              <w:rPr>
                <w:rFonts w:eastAsia="ヒラギノ角ゴ Pro W3"/>
                <w:color w:val="000000"/>
                <w:szCs w:val="20"/>
              </w:rPr>
            </w:pPr>
            <w:r>
              <w:rPr>
                <w:rFonts w:eastAsia="ヒラギノ角ゴ Pro W3"/>
                <w:color w:val="000000"/>
                <w:szCs w:val="20"/>
              </w:rPr>
              <w:t>70 kg</w:t>
            </w:r>
          </w:p>
        </w:tc>
        <w:tc>
          <w:tcPr>
            <w:tcW w:w="4338" w:type="dxa"/>
            <w:shd w:val="clear" w:color="auto" w:fill="FDE9D9" w:themeFill="accent6" w:themeFillTint="33"/>
          </w:tcPr>
          <w:p w:rsidR="002B4C2F" w:rsidRDefault="002B4C2F" w:rsidP="00922C18">
            <w:pPr>
              <w:pStyle w:val="NoSpacing"/>
              <w:rPr>
                <w:rFonts w:eastAsia="ヒラギノ角ゴ Pro W3"/>
                <w:color w:val="000000"/>
                <w:szCs w:val="20"/>
              </w:rPr>
            </w:pPr>
            <w:r>
              <w:rPr>
                <w:rFonts w:eastAsia="ヒラギノ角ゴ Pro W3"/>
                <w:color w:val="000000"/>
                <w:szCs w:val="20"/>
              </w:rPr>
              <w:t>Above average</w:t>
            </w:r>
          </w:p>
        </w:tc>
      </w:tr>
      <w:tr w:rsidR="002B4C2F" w:rsidTr="00922C18">
        <w:tc>
          <w:tcPr>
            <w:tcW w:w="3438" w:type="dxa"/>
            <w:shd w:val="clear" w:color="auto" w:fill="FDE9D9" w:themeFill="accent6" w:themeFillTint="33"/>
          </w:tcPr>
          <w:p w:rsidR="002B4C2F" w:rsidRDefault="002B4C2F" w:rsidP="00922C18">
            <w:pPr>
              <w:pStyle w:val="NoSpacing"/>
              <w:rPr>
                <w:rFonts w:eastAsia="ヒラギノ角ゴ Pro W3"/>
                <w:color w:val="000000"/>
                <w:szCs w:val="20"/>
              </w:rPr>
            </w:pPr>
            <w:r>
              <w:rPr>
                <w:rFonts w:eastAsia="ヒラギノ角ゴ Pro W3"/>
                <w:color w:val="000000"/>
                <w:szCs w:val="20"/>
              </w:rPr>
              <w:t>Floor transfer test</w:t>
            </w:r>
          </w:p>
        </w:tc>
        <w:tc>
          <w:tcPr>
            <w:tcW w:w="1800" w:type="dxa"/>
            <w:shd w:val="clear" w:color="auto" w:fill="FDE9D9" w:themeFill="accent6" w:themeFillTint="33"/>
          </w:tcPr>
          <w:p w:rsidR="002B4C2F" w:rsidRDefault="002B4C2F" w:rsidP="00922C18">
            <w:pPr>
              <w:pStyle w:val="NoSpacing"/>
              <w:rPr>
                <w:rFonts w:eastAsia="ヒラギノ角ゴ Pro W3"/>
                <w:color w:val="000000"/>
                <w:szCs w:val="20"/>
              </w:rPr>
            </w:pPr>
            <w:r>
              <w:rPr>
                <w:rFonts w:eastAsia="ヒラギノ角ゴ Pro W3"/>
                <w:color w:val="000000"/>
                <w:szCs w:val="20"/>
              </w:rPr>
              <w:t>3.66 s</w:t>
            </w:r>
          </w:p>
        </w:tc>
        <w:tc>
          <w:tcPr>
            <w:tcW w:w="4338" w:type="dxa"/>
            <w:shd w:val="clear" w:color="auto" w:fill="FDE9D9" w:themeFill="accent6" w:themeFillTint="33"/>
          </w:tcPr>
          <w:p w:rsidR="002B4C2F" w:rsidRDefault="002B4C2F" w:rsidP="00922C18">
            <w:pPr>
              <w:pStyle w:val="NoSpacing"/>
              <w:rPr>
                <w:rFonts w:eastAsia="ヒラギノ角ゴ Pro W3"/>
                <w:color w:val="000000"/>
                <w:szCs w:val="20"/>
              </w:rPr>
            </w:pPr>
            <w:r>
              <w:rPr>
                <w:rFonts w:eastAsia="ヒラギノ角ゴ Pro W3"/>
                <w:color w:val="000000"/>
                <w:szCs w:val="20"/>
              </w:rPr>
              <w:t>Better than comparison population</w:t>
            </w:r>
          </w:p>
        </w:tc>
      </w:tr>
      <w:tr w:rsidR="002B4C2F" w:rsidTr="00922C18">
        <w:tc>
          <w:tcPr>
            <w:tcW w:w="3438" w:type="dxa"/>
            <w:shd w:val="clear" w:color="auto" w:fill="DBE5F1" w:themeFill="accent1" w:themeFillTint="33"/>
          </w:tcPr>
          <w:p w:rsidR="002B4C2F" w:rsidRDefault="002B4C2F" w:rsidP="00922C18">
            <w:pPr>
              <w:pStyle w:val="NoSpacing"/>
              <w:rPr>
                <w:rFonts w:eastAsia="ヒラギノ角ゴ Pro W3"/>
                <w:color w:val="000000"/>
                <w:szCs w:val="20"/>
              </w:rPr>
            </w:pPr>
            <w:r>
              <w:rPr>
                <w:rFonts w:eastAsia="ヒラギノ角ゴ Pro W3"/>
                <w:color w:val="000000"/>
                <w:szCs w:val="20"/>
              </w:rPr>
              <w:t>YMCA Cycle Ergometer test</w:t>
            </w:r>
          </w:p>
        </w:tc>
        <w:tc>
          <w:tcPr>
            <w:tcW w:w="1800" w:type="dxa"/>
            <w:shd w:val="clear" w:color="auto" w:fill="DBE5F1" w:themeFill="accent1" w:themeFillTint="33"/>
          </w:tcPr>
          <w:p w:rsidR="002B4C2F" w:rsidRDefault="002B4C2F" w:rsidP="00922C18">
            <w:pPr>
              <w:pStyle w:val="NoSpacing"/>
              <w:rPr>
                <w:rFonts w:eastAsia="ヒラギノ角ゴ Pro W3"/>
                <w:color w:val="000000"/>
                <w:szCs w:val="20"/>
              </w:rPr>
            </w:pPr>
            <w:r>
              <w:rPr>
                <w:rFonts w:eastAsia="ヒラギノ角ゴ Pro W3"/>
                <w:color w:val="000000"/>
                <w:szCs w:val="20"/>
              </w:rPr>
              <w:t>21.0 ml/kg/min</w:t>
            </w:r>
          </w:p>
        </w:tc>
        <w:tc>
          <w:tcPr>
            <w:tcW w:w="4338" w:type="dxa"/>
            <w:shd w:val="clear" w:color="auto" w:fill="DBE5F1" w:themeFill="accent1" w:themeFillTint="33"/>
          </w:tcPr>
          <w:p w:rsidR="002B4C2F" w:rsidRDefault="002B4C2F" w:rsidP="00922C18">
            <w:pPr>
              <w:pStyle w:val="NoSpacing"/>
              <w:rPr>
                <w:rFonts w:eastAsia="ヒラギノ角ゴ Pro W3"/>
                <w:color w:val="000000"/>
                <w:szCs w:val="20"/>
              </w:rPr>
            </w:pPr>
            <w:r>
              <w:rPr>
                <w:rFonts w:eastAsia="ヒラギノ角ゴ Pro W3"/>
                <w:color w:val="000000"/>
                <w:szCs w:val="20"/>
              </w:rPr>
              <w:t>Between poor and very poor</w:t>
            </w:r>
          </w:p>
        </w:tc>
      </w:tr>
    </w:tbl>
    <w:p w:rsidR="002B4C2F" w:rsidRDefault="002B4C2F" w:rsidP="002B4C2F">
      <w:pPr>
        <w:pStyle w:val="NoSpacing"/>
        <w:rPr>
          <w:rFonts w:eastAsia="ヒラギノ角ゴ Pro W3"/>
          <w:color w:val="000000"/>
          <w:szCs w:val="20"/>
        </w:rPr>
      </w:pPr>
    </w:p>
    <w:p w:rsidR="002B4C2F" w:rsidRDefault="005F2A06" w:rsidP="003A2C02">
      <w:pPr>
        <w:pStyle w:val="NoSpacing"/>
        <w:rPr>
          <w:rFonts w:eastAsia="ヒラギノ角ゴ Pro W3"/>
          <w:color w:val="000000"/>
          <w:szCs w:val="20"/>
        </w:rPr>
      </w:pPr>
      <w:r>
        <w:rPr>
          <w:rFonts w:eastAsia="ヒラギノ角ゴ Pro W3"/>
          <w:color w:val="000000"/>
          <w:szCs w:val="20"/>
        </w:rPr>
        <w:lastRenderedPageBreak/>
        <w:t xml:space="preserve">Secondly, the table that summarizes the HAPI patient’s CVD </w:t>
      </w:r>
      <w:proofErr w:type="gramStart"/>
      <w:r>
        <w:rPr>
          <w:rFonts w:eastAsia="ヒラギノ角ゴ Pro W3"/>
          <w:color w:val="000000"/>
          <w:szCs w:val="20"/>
        </w:rPr>
        <w:t>risk</w:t>
      </w:r>
      <w:proofErr w:type="gramEnd"/>
      <w:r>
        <w:rPr>
          <w:rFonts w:eastAsia="ヒラギノ角ゴ Pro W3"/>
          <w:color w:val="000000"/>
          <w:szCs w:val="20"/>
        </w:rPr>
        <w:t xml:space="preserve"> factors:</w:t>
      </w:r>
    </w:p>
    <w:p w:rsidR="002B4C2F" w:rsidRDefault="002B4C2F" w:rsidP="003A2C02">
      <w:pPr>
        <w:pStyle w:val="NoSpacing"/>
        <w:rPr>
          <w:rFonts w:eastAsia="ヒラギノ角ゴ Pro W3"/>
          <w:color w:val="000000"/>
          <w:szCs w:val="20"/>
        </w:rPr>
      </w:pP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5"/>
        <w:gridCol w:w="3147"/>
        <w:gridCol w:w="1863"/>
      </w:tblGrid>
      <w:tr w:rsidR="002B4C2F" w:rsidRPr="003318A8" w:rsidTr="00922C18">
        <w:tc>
          <w:tcPr>
            <w:tcW w:w="2424" w:type="pct"/>
          </w:tcPr>
          <w:p w:rsidR="002B4C2F" w:rsidRPr="00CC1D3A" w:rsidRDefault="002B4C2F" w:rsidP="00922C18">
            <w:pPr>
              <w:rPr>
                <w:b/>
                <w:color w:val="0070C0"/>
                <w:sz w:val="28"/>
                <w:lang w:eastAsia="ko-KR"/>
              </w:rPr>
            </w:pPr>
            <w:r w:rsidRPr="00CC1D3A">
              <w:rPr>
                <w:b/>
                <w:color w:val="0070C0"/>
                <w:sz w:val="28"/>
                <w:lang w:eastAsia="ko-KR"/>
              </w:rPr>
              <w:t xml:space="preserve">CVD risk factors </w:t>
            </w:r>
          </w:p>
        </w:tc>
        <w:tc>
          <w:tcPr>
            <w:tcW w:w="1618" w:type="pct"/>
          </w:tcPr>
          <w:p w:rsidR="002B4C2F" w:rsidRPr="00CC1D3A" w:rsidRDefault="002B4C2F" w:rsidP="00922C18">
            <w:pPr>
              <w:rPr>
                <w:b/>
                <w:color w:val="0070C0"/>
                <w:sz w:val="28"/>
                <w:lang w:eastAsia="ko-KR"/>
              </w:rPr>
            </w:pPr>
            <w:r w:rsidRPr="00CC1D3A">
              <w:rPr>
                <w:b/>
                <w:color w:val="0070C0"/>
                <w:sz w:val="28"/>
                <w:lang w:eastAsia="ko-KR"/>
              </w:rPr>
              <w:t>Case study</w:t>
            </w:r>
          </w:p>
        </w:tc>
        <w:tc>
          <w:tcPr>
            <w:tcW w:w="958" w:type="pct"/>
          </w:tcPr>
          <w:p w:rsidR="002B4C2F" w:rsidRPr="00CC1D3A" w:rsidRDefault="002B4C2F" w:rsidP="00922C18">
            <w:pPr>
              <w:rPr>
                <w:b/>
                <w:color w:val="0070C0"/>
                <w:sz w:val="28"/>
                <w:lang w:eastAsia="ko-KR"/>
              </w:rPr>
            </w:pPr>
            <w:r w:rsidRPr="00CC1D3A">
              <w:rPr>
                <w:b/>
                <w:color w:val="0070C0"/>
                <w:sz w:val="28"/>
                <w:lang w:eastAsia="ko-KR"/>
              </w:rPr>
              <w:t>Results</w:t>
            </w:r>
          </w:p>
        </w:tc>
      </w:tr>
      <w:tr w:rsidR="002B4C2F" w:rsidRPr="003318A8" w:rsidTr="00922C18">
        <w:tc>
          <w:tcPr>
            <w:tcW w:w="2424" w:type="pct"/>
          </w:tcPr>
          <w:p w:rsidR="002B4C2F" w:rsidRPr="003318A8" w:rsidRDefault="002B4C2F" w:rsidP="00922C18">
            <w:pPr>
              <w:rPr>
                <w:lang w:eastAsia="ko-KR"/>
              </w:rPr>
            </w:pPr>
            <w:r w:rsidRPr="003318A8">
              <w:rPr>
                <w:b/>
                <w:lang w:eastAsia="ko-KR"/>
              </w:rPr>
              <w:t>Age:</w:t>
            </w:r>
            <w:r w:rsidRPr="003318A8">
              <w:rPr>
                <w:lang w:eastAsia="ko-KR"/>
              </w:rPr>
              <w:t xml:space="preserve"> men ≥45 yr; women ≥55 yr</w:t>
            </w:r>
          </w:p>
        </w:tc>
        <w:tc>
          <w:tcPr>
            <w:tcW w:w="1618" w:type="pct"/>
          </w:tcPr>
          <w:p w:rsidR="002B4C2F" w:rsidRPr="003318A8" w:rsidRDefault="002B4C2F" w:rsidP="00922C18">
            <w:pPr>
              <w:rPr>
                <w:lang w:eastAsia="ko-KR"/>
              </w:rPr>
            </w:pPr>
            <w:r>
              <w:rPr>
                <w:lang w:eastAsia="ko-KR"/>
              </w:rPr>
              <w:t>Woman, 50 yr</w:t>
            </w:r>
          </w:p>
        </w:tc>
        <w:tc>
          <w:tcPr>
            <w:tcW w:w="958" w:type="pct"/>
          </w:tcPr>
          <w:p w:rsidR="002B4C2F" w:rsidRPr="003318A8" w:rsidRDefault="002B4C2F" w:rsidP="00922C18">
            <w:pPr>
              <w:rPr>
                <w:lang w:eastAsia="ko-KR"/>
              </w:rPr>
            </w:pPr>
            <w:r w:rsidRPr="003318A8">
              <w:rPr>
                <w:lang w:eastAsia="ko-KR"/>
              </w:rPr>
              <w:t>No</w:t>
            </w:r>
          </w:p>
        </w:tc>
      </w:tr>
      <w:tr w:rsidR="002B4C2F" w:rsidRPr="003318A8" w:rsidTr="00922C18">
        <w:tc>
          <w:tcPr>
            <w:tcW w:w="2424" w:type="pct"/>
            <w:shd w:val="clear" w:color="auto" w:fill="DBE5F1" w:themeFill="accent1" w:themeFillTint="33"/>
          </w:tcPr>
          <w:p w:rsidR="002B4C2F" w:rsidRPr="00C075A7" w:rsidRDefault="002B4C2F" w:rsidP="00922C18">
            <w:pPr>
              <w:rPr>
                <w:b/>
                <w:lang w:eastAsia="ko-KR"/>
              </w:rPr>
            </w:pPr>
            <w:r w:rsidRPr="00C075A7">
              <w:rPr>
                <w:b/>
                <w:lang w:eastAsia="ko-KR"/>
              </w:rPr>
              <w:t xml:space="preserve">Family history: </w:t>
            </w:r>
            <w:r w:rsidRPr="00C075A7">
              <w:rPr>
                <w:lang w:eastAsia="ko-KR"/>
              </w:rPr>
              <w:t>myocardial infarction, coronary revascularization, or sudden death before 55 yr in father or other male first-degree relative or before 65 yr in mother or other female first-degree relative</w:t>
            </w:r>
          </w:p>
        </w:tc>
        <w:tc>
          <w:tcPr>
            <w:tcW w:w="1618" w:type="pct"/>
            <w:shd w:val="clear" w:color="auto" w:fill="DBE5F1" w:themeFill="accent1" w:themeFillTint="33"/>
          </w:tcPr>
          <w:p w:rsidR="002B4C2F" w:rsidRPr="00C075A7" w:rsidRDefault="002B4C2F" w:rsidP="00922C18">
            <w:pPr>
              <w:rPr>
                <w:lang w:eastAsia="ko-KR"/>
              </w:rPr>
            </w:pPr>
            <w:r w:rsidRPr="00C075A7">
              <w:rPr>
                <w:lang w:eastAsia="ko-KR"/>
              </w:rPr>
              <w:t>Not described/unknown</w:t>
            </w:r>
          </w:p>
        </w:tc>
        <w:tc>
          <w:tcPr>
            <w:tcW w:w="958" w:type="pct"/>
            <w:shd w:val="clear" w:color="auto" w:fill="DBE5F1" w:themeFill="accent1" w:themeFillTint="33"/>
          </w:tcPr>
          <w:p w:rsidR="002B4C2F" w:rsidRPr="00C075A7" w:rsidRDefault="002B4C2F" w:rsidP="00922C18">
            <w:pPr>
              <w:rPr>
                <w:lang w:eastAsia="ko-KR"/>
              </w:rPr>
            </w:pPr>
            <w:r w:rsidRPr="00C075A7">
              <w:rPr>
                <w:lang w:eastAsia="ko-KR"/>
              </w:rPr>
              <w:t>Positive risk</w:t>
            </w:r>
          </w:p>
        </w:tc>
      </w:tr>
      <w:tr w:rsidR="002B4C2F" w:rsidRPr="003318A8" w:rsidTr="00922C18">
        <w:tc>
          <w:tcPr>
            <w:tcW w:w="2424" w:type="pct"/>
            <w:shd w:val="clear" w:color="auto" w:fill="DBE5F1" w:themeFill="accent1" w:themeFillTint="33"/>
          </w:tcPr>
          <w:p w:rsidR="002B4C2F" w:rsidRPr="00C075A7" w:rsidRDefault="002B4C2F" w:rsidP="00922C18">
            <w:pPr>
              <w:rPr>
                <w:lang w:eastAsia="ko-KR"/>
              </w:rPr>
            </w:pPr>
            <w:r w:rsidRPr="00C075A7">
              <w:rPr>
                <w:b/>
                <w:lang w:eastAsia="ko-KR"/>
              </w:rPr>
              <w:t>Cigarette smoking</w:t>
            </w:r>
            <w:r w:rsidRPr="00C075A7">
              <w:rPr>
                <w:lang w:eastAsia="ko-KR"/>
              </w:rPr>
              <w:t>: current cigarette smoker or quit within the previous 6 mo or exposure to environmental tobacco smoke</w:t>
            </w:r>
          </w:p>
        </w:tc>
        <w:tc>
          <w:tcPr>
            <w:tcW w:w="1618" w:type="pct"/>
            <w:shd w:val="clear" w:color="auto" w:fill="DBE5F1" w:themeFill="accent1" w:themeFillTint="33"/>
          </w:tcPr>
          <w:p w:rsidR="002B4C2F" w:rsidRPr="00C075A7" w:rsidRDefault="002B4C2F" w:rsidP="00922C18">
            <w:pPr>
              <w:rPr>
                <w:lang w:eastAsia="ko-KR"/>
              </w:rPr>
            </w:pPr>
            <w:r w:rsidRPr="00C075A7">
              <w:rPr>
                <w:lang w:eastAsia="ko-KR"/>
              </w:rPr>
              <w:t>Described as a smoker</w:t>
            </w:r>
          </w:p>
        </w:tc>
        <w:tc>
          <w:tcPr>
            <w:tcW w:w="958" w:type="pct"/>
            <w:shd w:val="clear" w:color="auto" w:fill="DBE5F1" w:themeFill="accent1" w:themeFillTint="33"/>
          </w:tcPr>
          <w:p w:rsidR="002B4C2F" w:rsidRPr="00C075A7" w:rsidRDefault="002B4C2F" w:rsidP="00922C18">
            <w:pPr>
              <w:rPr>
                <w:lang w:eastAsia="ko-KR"/>
              </w:rPr>
            </w:pPr>
            <w:r w:rsidRPr="00C075A7">
              <w:rPr>
                <w:lang w:eastAsia="ko-KR"/>
              </w:rPr>
              <w:t>Positive risk</w:t>
            </w:r>
          </w:p>
        </w:tc>
      </w:tr>
      <w:tr w:rsidR="002B4C2F" w:rsidRPr="003318A8" w:rsidTr="00922C18">
        <w:tc>
          <w:tcPr>
            <w:tcW w:w="2424" w:type="pct"/>
            <w:shd w:val="clear" w:color="auto" w:fill="DBE5F1" w:themeFill="accent1" w:themeFillTint="33"/>
          </w:tcPr>
          <w:p w:rsidR="002B4C2F" w:rsidRPr="00C075A7" w:rsidRDefault="002B4C2F" w:rsidP="00922C18">
            <w:pPr>
              <w:rPr>
                <w:lang w:eastAsia="ko-KR"/>
              </w:rPr>
            </w:pPr>
            <w:r w:rsidRPr="00C075A7">
              <w:rPr>
                <w:b/>
                <w:lang w:eastAsia="ko-KR"/>
              </w:rPr>
              <w:t>Sedentary lifestyle</w:t>
            </w:r>
            <w:r w:rsidRPr="00C075A7">
              <w:rPr>
                <w:lang w:eastAsia="ko-KR"/>
              </w:rPr>
              <w:t>: not participating in at least 30 min of moderate intensity, physical activity (40-60VO</w:t>
            </w:r>
            <w:r w:rsidRPr="00C075A7">
              <w:rPr>
                <w:vertAlign w:val="subscript"/>
                <w:lang w:eastAsia="ko-KR"/>
              </w:rPr>
              <w:t>2</w:t>
            </w:r>
            <w:r w:rsidRPr="00C075A7">
              <w:rPr>
                <w:lang w:eastAsia="ko-KR"/>
              </w:rPr>
              <w:t>R) on at least 3d/wk for at least 3 months</w:t>
            </w:r>
          </w:p>
        </w:tc>
        <w:tc>
          <w:tcPr>
            <w:tcW w:w="1618" w:type="pct"/>
            <w:shd w:val="clear" w:color="auto" w:fill="DBE5F1" w:themeFill="accent1" w:themeFillTint="33"/>
          </w:tcPr>
          <w:p w:rsidR="002B4C2F" w:rsidRPr="00C075A7" w:rsidRDefault="002B4C2F" w:rsidP="00922C18">
            <w:pPr>
              <w:rPr>
                <w:lang w:eastAsia="ko-KR"/>
              </w:rPr>
            </w:pPr>
            <w:r w:rsidRPr="00C075A7">
              <w:rPr>
                <w:lang w:eastAsia="ko-KR"/>
              </w:rPr>
              <w:t>Described as sedentary</w:t>
            </w:r>
          </w:p>
        </w:tc>
        <w:tc>
          <w:tcPr>
            <w:tcW w:w="958" w:type="pct"/>
            <w:shd w:val="clear" w:color="auto" w:fill="DBE5F1" w:themeFill="accent1" w:themeFillTint="33"/>
          </w:tcPr>
          <w:p w:rsidR="002B4C2F" w:rsidRPr="00C075A7" w:rsidRDefault="002B4C2F" w:rsidP="00922C18">
            <w:pPr>
              <w:rPr>
                <w:lang w:eastAsia="ko-KR"/>
              </w:rPr>
            </w:pPr>
            <w:r w:rsidRPr="00C075A7">
              <w:rPr>
                <w:lang w:eastAsia="ko-KR"/>
              </w:rPr>
              <w:t>Positive risk</w:t>
            </w:r>
          </w:p>
        </w:tc>
      </w:tr>
      <w:tr w:rsidR="002B4C2F" w:rsidRPr="003318A8" w:rsidTr="00922C18">
        <w:tc>
          <w:tcPr>
            <w:tcW w:w="2424" w:type="pct"/>
          </w:tcPr>
          <w:p w:rsidR="002B4C2F" w:rsidRPr="003318A8" w:rsidRDefault="002B4C2F" w:rsidP="00922C18">
            <w:pPr>
              <w:rPr>
                <w:lang w:eastAsia="ko-KR"/>
              </w:rPr>
            </w:pPr>
            <w:r w:rsidRPr="003318A8">
              <w:rPr>
                <w:b/>
                <w:lang w:eastAsia="ko-KR"/>
              </w:rPr>
              <w:t>Obesity</w:t>
            </w:r>
            <w:r w:rsidRPr="003318A8">
              <w:rPr>
                <w:lang w:eastAsia="ko-KR"/>
              </w:rPr>
              <w:t xml:space="preserve">: BMI </w:t>
            </w:r>
            <w:r>
              <w:rPr>
                <w:lang w:eastAsia="ko-KR"/>
              </w:rPr>
              <w:t xml:space="preserve">is </w:t>
            </w:r>
            <w:r w:rsidRPr="003318A8">
              <w:rPr>
                <w:lang w:eastAsia="ko-KR"/>
              </w:rPr>
              <w:t>≥30 kg</w:t>
            </w:r>
            <w:r>
              <w:rPr>
                <w:lang w:eastAsia="ko-KR"/>
              </w:rPr>
              <w:t>/</w:t>
            </w:r>
            <w:r w:rsidRPr="003318A8">
              <w:rPr>
                <w:lang w:eastAsia="ko-KR"/>
              </w:rPr>
              <w:t>m</w:t>
            </w:r>
            <w:r w:rsidRPr="003318A8">
              <w:rPr>
                <w:vertAlign w:val="superscript"/>
                <w:lang w:eastAsia="ko-KR"/>
              </w:rPr>
              <w:t>2</w:t>
            </w:r>
            <w:r>
              <w:rPr>
                <w:lang w:eastAsia="ko-KR"/>
              </w:rPr>
              <w:t xml:space="preserve"> or WC is greater than </w:t>
            </w:r>
            <w:r w:rsidRPr="003318A8">
              <w:rPr>
                <w:lang w:eastAsia="ko-KR"/>
              </w:rPr>
              <w:t>88cm</w:t>
            </w:r>
            <w:r>
              <w:rPr>
                <w:lang w:eastAsia="ko-KR"/>
              </w:rPr>
              <w:t xml:space="preserve"> (among women)</w:t>
            </w:r>
            <w:r w:rsidRPr="003318A8">
              <w:rPr>
                <w:lang w:eastAsia="ko-KR"/>
              </w:rPr>
              <w:t xml:space="preserve"> </w:t>
            </w:r>
          </w:p>
        </w:tc>
        <w:tc>
          <w:tcPr>
            <w:tcW w:w="1618" w:type="pct"/>
          </w:tcPr>
          <w:p w:rsidR="002B4C2F" w:rsidRPr="003318A8" w:rsidRDefault="002B4C2F" w:rsidP="00922C18">
            <w:pPr>
              <w:rPr>
                <w:lang w:eastAsia="ko-KR"/>
              </w:rPr>
            </w:pPr>
            <w:r>
              <w:rPr>
                <w:rFonts w:ascii="Times" w:hAnsi="Times"/>
              </w:rPr>
              <w:t>BMI ranges from 26.1</w:t>
            </w:r>
            <w:r w:rsidRPr="00876AF9">
              <w:rPr>
                <w:rFonts w:ascii="Times" w:hAnsi="Times"/>
              </w:rPr>
              <w:t xml:space="preserve"> </w:t>
            </w:r>
            <w:r w:rsidRPr="005D5273">
              <w:rPr>
                <w:rFonts w:ascii="Times" w:hAnsi="Times"/>
              </w:rPr>
              <w:t>kg/m</w:t>
            </w:r>
            <w:r w:rsidRPr="005D5273">
              <w:rPr>
                <w:rFonts w:ascii="Times" w:hAnsi="Times"/>
                <w:vertAlign w:val="superscript"/>
              </w:rPr>
              <w:t>2</w:t>
            </w:r>
            <w:r>
              <w:rPr>
                <w:rFonts w:ascii="Times" w:hAnsi="Times"/>
              </w:rPr>
              <w:t xml:space="preserve"> to </w:t>
            </w:r>
            <w:r w:rsidRPr="005D5273">
              <w:rPr>
                <w:rFonts w:ascii="Times" w:hAnsi="Times"/>
              </w:rPr>
              <w:t>26.4 kg/m</w:t>
            </w:r>
            <w:r w:rsidRPr="005D5273">
              <w:rPr>
                <w:rFonts w:ascii="Times" w:hAnsi="Times"/>
                <w:vertAlign w:val="superscript"/>
              </w:rPr>
              <w:t>2</w:t>
            </w:r>
            <w:r>
              <w:rPr>
                <w:rFonts w:ascii="Times" w:hAnsi="Times"/>
              </w:rPr>
              <w:t>, WC is 84 cm</w:t>
            </w:r>
          </w:p>
        </w:tc>
        <w:tc>
          <w:tcPr>
            <w:tcW w:w="958" w:type="pct"/>
          </w:tcPr>
          <w:p w:rsidR="002B4C2F" w:rsidRPr="003318A8" w:rsidRDefault="002B4C2F" w:rsidP="00922C18">
            <w:pPr>
              <w:rPr>
                <w:lang w:eastAsia="ko-KR"/>
              </w:rPr>
            </w:pPr>
            <w:r>
              <w:rPr>
                <w:lang w:eastAsia="ko-KR"/>
              </w:rPr>
              <w:t>No</w:t>
            </w:r>
          </w:p>
        </w:tc>
      </w:tr>
      <w:tr w:rsidR="002B4C2F" w:rsidRPr="003318A8" w:rsidTr="00922C18">
        <w:tc>
          <w:tcPr>
            <w:tcW w:w="2424" w:type="pct"/>
          </w:tcPr>
          <w:p w:rsidR="002B4C2F" w:rsidRPr="003318A8" w:rsidRDefault="002B4C2F" w:rsidP="00922C18">
            <w:pPr>
              <w:rPr>
                <w:lang w:eastAsia="ko-KR"/>
              </w:rPr>
            </w:pPr>
            <w:r w:rsidRPr="003318A8">
              <w:rPr>
                <w:b/>
                <w:lang w:eastAsia="ko-KR"/>
              </w:rPr>
              <w:t>Hypertension:</w:t>
            </w:r>
            <w:r w:rsidRPr="003318A8">
              <w:rPr>
                <w:lang w:eastAsia="ko-KR"/>
              </w:rPr>
              <w:t xml:space="preserve"> SBP</w:t>
            </w:r>
            <w:r>
              <w:rPr>
                <w:lang w:eastAsia="ko-KR"/>
              </w:rPr>
              <w:t xml:space="preserve"> ≥140 mmHg and/or </w:t>
            </w:r>
            <w:r w:rsidRPr="003318A8">
              <w:rPr>
                <w:lang w:eastAsia="ko-KR"/>
              </w:rPr>
              <w:t>DBP</w:t>
            </w:r>
            <w:r>
              <w:rPr>
                <w:lang w:eastAsia="ko-KR"/>
              </w:rPr>
              <w:t xml:space="preserve"> </w:t>
            </w:r>
            <w:r w:rsidRPr="003318A8">
              <w:rPr>
                <w:lang w:eastAsia="ko-KR"/>
              </w:rPr>
              <w:t>≥</w:t>
            </w:r>
            <w:r>
              <w:rPr>
                <w:lang w:eastAsia="ko-KR"/>
              </w:rPr>
              <w:t xml:space="preserve"> </w:t>
            </w:r>
            <w:r w:rsidRPr="003318A8">
              <w:rPr>
                <w:lang w:eastAsia="ko-KR"/>
              </w:rPr>
              <w:t xml:space="preserve">90 mmHg or on antihypertensive medication </w:t>
            </w:r>
          </w:p>
        </w:tc>
        <w:tc>
          <w:tcPr>
            <w:tcW w:w="1618" w:type="pct"/>
          </w:tcPr>
          <w:p w:rsidR="002B4C2F" w:rsidRPr="003318A8" w:rsidRDefault="002B4C2F" w:rsidP="00922C18">
            <w:pPr>
              <w:rPr>
                <w:lang w:eastAsia="ko-KR"/>
              </w:rPr>
            </w:pPr>
            <w:r>
              <w:rPr>
                <w:rFonts w:ascii="Times" w:hAnsi="Times"/>
              </w:rPr>
              <w:t xml:space="preserve">Blood pressure ranges from </w:t>
            </w:r>
            <w:r w:rsidRPr="005D5273">
              <w:rPr>
                <w:rFonts w:ascii="Times" w:hAnsi="Times"/>
              </w:rPr>
              <w:t>126/74</w:t>
            </w:r>
            <w:r>
              <w:rPr>
                <w:rFonts w:ascii="Times" w:hAnsi="Times"/>
              </w:rPr>
              <w:t xml:space="preserve"> to 138/80 mmHg</w:t>
            </w:r>
          </w:p>
        </w:tc>
        <w:tc>
          <w:tcPr>
            <w:tcW w:w="958" w:type="pct"/>
          </w:tcPr>
          <w:p w:rsidR="002B4C2F" w:rsidRPr="003318A8" w:rsidRDefault="002B4C2F" w:rsidP="00922C18">
            <w:pPr>
              <w:rPr>
                <w:lang w:eastAsia="ko-KR"/>
              </w:rPr>
            </w:pPr>
            <w:r>
              <w:rPr>
                <w:lang w:eastAsia="ko-KR"/>
              </w:rPr>
              <w:t>No</w:t>
            </w:r>
          </w:p>
        </w:tc>
      </w:tr>
      <w:tr w:rsidR="002B4C2F" w:rsidRPr="003318A8" w:rsidTr="00922C18">
        <w:trPr>
          <w:trHeight w:val="1565"/>
        </w:trPr>
        <w:tc>
          <w:tcPr>
            <w:tcW w:w="2424" w:type="pct"/>
          </w:tcPr>
          <w:p w:rsidR="002B4C2F" w:rsidRPr="003318A8" w:rsidRDefault="002B4C2F" w:rsidP="00922C18">
            <w:pPr>
              <w:pStyle w:val="NoSpacing"/>
              <w:rPr>
                <w:lang w:eastAsia="ko-KR"/>
              </w:rPr>
            </w:pPr>
            <w:r w:rsidRPr="003318A8">
              <w:rPr>
                <w:b/>
                <w:lang w:eastAsia="ko-KR"/>
              </w:rPr>
              <w:t>Dyslipidemia:</w:t>
            </w:r>
            <w:r w:rsidRPr="003318A8">
              <w:rPr>
                <w:lang w:eastAsia="ko-KR"/>
              </w:rPr>
              <w:t xml:space="preserve"> LDL cholesterol</w:t>
            </w:r>
            <w:r>
              <w:rPr>
                <w:lang w:eastAsia="ko-KR"/>
              </w:rPr>
              <w:t xml:space="preserve"> </w:t>
            </w:r>
            <w:r w:rsidRPr="003318A8">
              <w:rPr>
                <w:lang w:eastAsia="ko-KR"/>
              </w:rPr>
              <w:t>≥</w:t>
            </w:r>
            <w:r>
              <w:rPr>
                <w:lang w:eastAsia="ko-KR"/>
              </w:rPr>
              <w:t xml:space="preserve"> </w:t>
            </w:r>
            <w:r w:rsidRPr="003318A8">
              <w:rPr>
                <w:lang w:eastAsia="ko-KR"/>
              </w:rPr>
              <w:t>130mg</w:t>
            </w:r>
            <w:r>
              <w:rPr>
                <w:lang w:eastAsia="ko-KR"/>
              </w:rPr>
              <w:t>/</w:t>
            </w:r>
            <w:proofErr w:type="spellStart"/>
            <w:r w:rsidRPr="003318A8">
              <w:rPr>
                <w:lang w:eastAsia="ko-KR"/>
              </w:rPr>
              <w:t>dL</w:t>
            </w:r>
            <w:proofErr w:type="spellEnd"/>
            <w:r w:rsidRPr="003318A8">
              <w:rPr>
                <w:lang w:eastAsia="ko-KR"/>
              </w:rPr>
              <w:t xml:space="preserve"> or HDL cholesterol &lt;</w:t>
            </w:r>
            <w:r>
              <w:rPr>
                <w:lang w:eastAsia="ko-KR"/>
              </w:rPr>
              <w:t xml:space="preserve"> 40mg/</w:t>
            </w:r>
            <w:proofErr w:type="spellStart"/>
            <w:r w:rsidRPr="003318A8">
              <w:rPr>
                <w:lang w:eastAsia="ko-KR"/>
              </w:rPr>
              <w:t>dL</w:t>
            </w:r>
            <w:proofErr w:type="spellEnd"/>
            <w:r>
              <w:rPr>
                <w:lang w:eastAsia="ko-KR"/>
              </w:rPr>
              <w:t xml:space="preserve"> or on lipid-lowering medication, or if total cholesterol is all that is available, ≥200 mg/</w:t>
            </w:r>
            <w:proofErr w:type="spellStart"/>
            <w:r w:rsidRPr="003318A8">
              <w:rPr>
                <w:lang w:eastAsia="ko-KR"/>
              </w:rPr>
              <w:t>dL</w:t>
            </w:r>
            <w:proofErr w:type="spellEnd"/>
            <w:r>
              <w:rPr>
                <w:lang w:eastAsia="ko-KR"/>
              </w:rPr>
              <w:t xml:space="preserve"> </w:t>
            </w:r>
            <w:r w:rsidRPr="00CC1D3A">
              <w:t>total cholesterol</w:t>
            </w:r>
          </w:p>
        </w:tc>
        <w:tc>
          <w:tcPr>
            <w:tcW w:w="1618" w:type="pct"/>
          </w:tcPr>
          <w:p w:rsidR="002B4C2F" w:rsidRPr="003318A8" w:rsidRDefault="002B4C2F" w:rsidP="00922C18">
            <w:pPr>
              <w:rPr>
                <w:lang w:eastAsia="ko-KR"/>
              </w:rPr>
            </w:pPr>
            <w:r>
              <w:rPr>
                <w:lang w:eastAsia="ko-KR"/>
              </w:rPr>
              <w:t>Triglycerides: 148 mg/</w:t>
            </w:r>
            <w:proofErr w:type="spellStart"/>
            <w:r w:rsidRPr="003318A8">
              <w:rPr>
                <w:lang w:eastAsia="ko-KR"/>
              </w:rPr>
              <w:t>dL</w:t>
            </w:r>
            <w:proofErr w:type="spellEnd"/>
            <w:r>
              <w:rPr>
                <w:lang w:eastAsia="ko-KR"/>
              </w:rPr>
              <w:t xml:space="preserve">, </w:t>
            </w:r>
          </w:p>
          <w:p w:rsidR="002B4C2F" w:rsidRDefault="002B4C2F" w:rsidP="00922C18">
            <w:pPr>
              <w:rPr>
                <w:lang w:eastAsia="ko-KR"/>
              </w:rPr>
            </w:pPr>
            <w:r w:rsidRPr="003318A8">
              <w:rPr>
                <w:lang w:eastAsia="ko-KR"/>
              </w:rPr>
              <w:t>HDL</w:t>
            </w:r>
            <w:r>
              <w:rPr>
                <w:lang w:eastAsia="ko-KR"/>
              </w:rPr>
              <w:t>: 76 mg/</w:t>
            </w:r>
            <w:proofErr w:type="spellStart"/>
            <w:r w:rsidRPr="003318A8">
              <w:rPr>
                <w:lang w:eastAsia="ko-KR"/>
              </w:rPr>
              <w:t>dL</w:t>
            </w:r>
            <w:proofErr w:type="spellEnd"/>
            <w:r>
              <w:rPr>
                <w:lang w:eastAsia="ko-KR"/>
              </w:rPr>
              <w:t>,</w:t>
            </w:r>
          </w:p>
          <w:p w:rsidR="002B4C2F" w:rsidRDefault="002B4C2F" w:rsidP="00922C18">
            <w:pPr>
              <w:rPr>
                <w:lang w:eastAsia="ko-KR"/>
              </w:rPr>
            </w:pPr>
            <w:r w:rsidRPr="003318A8">
              <w:rPr>
                <w:lang w:eastAsia="ko-KR"/>
              </w:rPr>
              <w:t>LDL</w:t>
            </w:r>
            <w:r>
              <w:rPr>
                <w:lang w:eastAsia="ko-KR"/>
              </w:rPr>
              <w:t>: 83 mg/</w:t>
            </w:r>
            <w:proofErr w:type="spellStart"/>
            <w:r w:rsidRPr="003318A8">
              <w:rPr>
                <w:lang w:eastAsia="ko-KR"/>
              </w:rPr>
              <w:t>dL</w:t>
            </w:r>
            <w:proofErr w:type="spellEnd"/>
            <w:r>
              <w:rPr>
                <w:lang w:eastAsia="ko-KR"/>
              </w:rPr>
              <w:t>,</w:t>
            </w:r>
          </w:p>
          <w:p w:rsidR="002B4C2F" w:rsidRPr="003318A8" w:rsidRDefault="002B4C2F" w:rsidP="00922C18">
            <w:pPr>
              <w:rPr>
                <w:lang w:eastAsia="ko-KR"/>
              </w:rPr>
            </w:pPr>
            <w:r>
              <w:rPr>
                <w:lang w:eastAsia="ko-KR"/>
              </w:rPr>
              <w:t>T</w:t>
            </w:r>
            <w:r w:rsidRPr="003318A8">
              <w:rPr>
                <w:lang w:eastAsia="ko-KR"/>
              </w:rPr>
              <w:t>otal cholesterol</w:t>
            </w:r>
            <w:r>
              <w:rPr>
                <w:lang w:eastAsia="ko-KR"/>
              </w:rPr>
              <w:t>:</w:t>
            </w:r>
            <w:r w:rsidRPr="003318A8">
              <w:rPr>
                <w:lang w:eastAsia="ko-KR"/>
              </w:rPr>
              <w:t xml:space="preserve"> 1</w:t>
            </w:r>
            <w:r>
              <w:rPr>
                <w:lang w:eastAsia="ko-KR"/>
              </w:rPr>
              <w:t>90</w:t>
            </w:r>
            <w:r w:rsidRPr="003318A8">
              <w:rPr>
                <w:lang w:eastAsia="ko-KR"/>
              </w:rPr>
              <w:t xml:space="preserve"> mg</w:t>
            </w:r>
            <w:r>
              <w:rPr>
                <w:lang w:eastAsia="ko-KR"/>
              </w:rPr>
              <w:t>/</w:t>
            </w:r>
            <w:proofErr w:type="spellStart"/>
            <w:r w:rsidRPr="003318A8">
              <w:rPr>
                <w:lang w:eastAsia="ko-KR"/>
              </w:rPr>
              <w:t>d</w:t>
            </w:r>
            <w:r>
              <w:rPr>
                <w:lang w:eastAsia="ko-KR"/>
              </w:rPr>
              <w:t>L</w:t>
            </w:r>
            <w:proofErr w:type="spellEnd"/>
          </w:p>
        </w:tc>
        <w:tc>
          <w:tcPr>
            <w:tcW w:w="958" w:type="pct"/>
          </w:tcPr>
          <w:p w:rsidR="002B4C2F" w:rsidRPr="003318A8" w:rsidRDefault="002B4C2F" w:rsidP="00922C18">
            <w:pPr>
              <w:rPr>
                <w:lang w:eastAsia="ko-KR"/>
              </w:rPr>
            </w:pPr>
            <w:r>
              <w:rPr>
                <w:lang w:eastAsia="ko-KR"/>
              </w:rPr>
              <w:t>No</w:t>
            </w:r>
          </w:p>
        </w:tc>
      </w:tr>
      <w:tr w:rsidR="002B4C2F" w:rsidRPr="003318A8" w:rsidTr="00922C18">
        <w:tc>
          <w:tcPr>
            <w:tcW w:w="2424" w:type="pct"/>
          </w:tcPr>
          <w:p w:rsidR="002B4C2F" w:rsidRPr="003318A8" w:rsidRDefault="002B4C2F" w:rsidP="00922C18">
            <w:pPr>
              <w:rPr>
                <w:lang w:eastAsia="ko-KR"/>
              </w:rPr>
            </w:pPr>
            <w:proofErr w:type="spellStart"/>
            <w:r w:rsidRPr="003318A8">
              <w:rPr>
                <w:b/>
                <w:lang w:eastAsia="ko-KR"/>
              </w:rPr>
              <w:t>Prediabetes</w:t>
            </w:r>
            <w:proofErr w:type="spellEnd"/>
            <w:r w:rsidRPr="003318A8">
              <w:rPr>
                <w:b/>
                <w:lang w:eastAsia="ko-KR"/>
              </w:rPr>
              <w:t>:</w:t>
            </w:r>
            <w:r>
              <w:rPr>
                <w:lang w:eastAsia="ko-KR"/>
              </w:rPr>
              <w:t xml:space="preserve"> fasting plasma glucose ≥ 100 mg/</w:t>
            </w:r>
            <w:proofErr w:type="spellStart"/>
            <w:r>
              <w:rPr>
                <w:lang w:eastAsia="ko-KR"/>
              </w:rPr>
              <w:t>dL</w:t>
            </w:r>
            <w:proofErr w:type="spellEnd"/>
            <w:r>
              <w:rPr>
                <w:lang w:eastAsia="ko-KR"/>
              </w:rPr>
              <w:t xml:space="preserve"> but ≤ 125 mg/</w:t>
            </w:r>
            <w:proofErr w:type="spellStart"/>
            <w:r>
              <w:rPr>
                <w:lang w:eastAsia="ko-KR"/>
              </w:rPr>
              <w:t>dL</w:t>
            </w:r>
            <w:proofErr w:type="spellEnd"/>
            <w:r>
              <w:rPr>
                <w:lang w:eastAsia="ko-KR"/>
              </w:rPr>
              <w:t>, or 2 h values in oral glucose tolerance test ≥ 140 mg/</w:t>
            </w:r>
            <w:proofErr w:type="spellStart"/>
            <w:r>
              <w:rPr>
                <w:lang w:eastAsia="ko-KR"/>
              </w:rPr>
              <w:t>dL</w:t>
            </w:r>
            <w:proofErr w:type="spellEnd"/>
            <w:r>
              <w:rPr>
                <w:lang w:eastAsia="ko-KR"/>
              </w:rPr>
              <w:t xml:space="preserve"> but ≤ 199 mg/</w:t>
            </w:r>
            <w:proofErr w:type="spellStart"/>
            <w:r>
              <w:rPr>
                <w:lang w:eastAsia="ko-KR"/>
              </w:rPr>
              <w:t>dL</w:t>
            </w:r>
            <w:proofErr w:type="spellEnd"/>
            <w:r>
              <w:rPr>
                <w:lang w:eastAsia="ko-KR"/>
              </w:rPr>
              <w:t>, confirmed on at least 2 occasions</w:t>
            </w:r>
          </w:p>
        </w:tc>
        <w:tc>
          <w:tcPr>
            <w:tcW w:w="1618" w:type="pct"/>
          </w:tcPr>
          <w:p w:rsidR="002B4C2F" w:rsidRPr="003318A8" w:rsidRDefault="002B4C2F" w:rsidP="00922C18">
            <w:pPr>
              <w:rPr>
                <w:lang w:eastAsia="ko-KR"/>
              </w:rPr>
            </w:pPr>
            <w:r>
              <w:rPr>
                <w:lang w:eastAsia="ko-KR"/>
              </w:rPr>
              <w:t xml:space="preserve">Diagnosed with </w:t>
            </w:r>
            <w:r>
              <w:rPr>
                <w:rFonts w:ascii="Times" w:hAnsi="Times"/>
              </w:rPr>
              <w:t xml:space="preserve">type II diabetes </w:t>
            </w:r>
            <w:r w:rsidRPr="005D5273">
              <w:rPr>
                <w:rFonts w:ascii="Times" w:hAnsi="Times"/>
              </w:rPr>
              <w:t>mellitus</w:t>
            </w:r>
            <w:r>
              <w:rPr>
                <w:rFonts w:ascii="Times" w:hAnsi="Times"/>
              </w:rPr>
              <w:t xml:space="preserve"> in 1996.  Metabolic disease, not a risk factor.</w:t>
            </w:r>
          </w:p>
        </w:tc>
        <w:tc>
          <w:tcPr>
            <w:tcW w:w="958" w:type="pct"/>
          </w:tcPr>
          <w:p w:rsidR="002B4C2F" w:rsidRPr="003318A8" w:rsidRDefault="002B4C2F" w:rsidP="00922C18">
            <w:pPr>
              <w:rPr>
                <w:lang w:eastAsia="ko-KR"/>
              </w:rPr>
            </w:pPr>
            <w:r>
              <w:rPr>
                <w:lang w:eastAsia="ko-KR"/>
              </w:rPr>
              <w:t>No</w:t>
            </w:r>
          </w:p>
        </w:tc>
      </w:tr>
      <w:tr w:rsidR="002B4C2F" w:rsidRPr="003318A8" w:rsidTr="00922C18">
        <w:tc>
          <w:tcPr>
            <w:tcW w:w="2424" w:type="pct"/>
          </w:tcPr>
          <w:p w:rsidR="002B4C2F" w:rsidRPr="00CC1D3A" w:rsidRDefault="002B4C2F" w:rsidP="00922C18">
            <w:pPr>
              <w:rPr>
                <w:b/>
                <w:color w:val="0070C0"/>
                <w:lang w:eastAsia="ko-KR"/>
              </w:rPr>
            </w:pPr>
            <w:r w:rsidRPr="00CC1D3A">
              <w:rPr>
                <w:b/>
                <w:color w:val="0070C0"/>
                <w:sz w:val="28"/>
                <w:lang w:eastAsia="ko-KR"/>
              </w:rPr>
              <w:t xml:space="preserve">Negative Risk factors </w:t>
            </w:r>
          </w:p>
        </w:tc>
        <w:tc>
          <w:tcPr>
            <w:tcW w:w="2576" w:type="pct"/>
            <w:gridSpan w:val="2"/>
          </w:tcPr>
          <w:p w:rsidR="002B4C2F" w:rsidRPr="003318A8" w:rsidRDefault="002B4C2F" w:rsidP="00922C18">
            <w:pPr>
              <w:rPr>
                <w:lang w:eastAsia="ko-KR"/>
              </w:rPr>
            </w:pPr>
          </w:p>
        </w:tc>
      </w:tr>
      <w:tr w:rsidR="002B4C2F" w:rsidRPr="003318A8" w:rsidTr="00922C18">
        <w:tc>
          <w:tcPr>
            <w:tcW w:w="2424" w:type="pct"/>
            <w:shd w:val="clear" w:color="auto" w:fill="FDE9D9" w:themeFill="accent6" w:themeFillTint="33"/>
          </w:tcPr>
          <w:p w:rsidR="002B4C2F" w:rsidRPr="003318A8" w:rsidRDefault="002B4C2F" w:rsidP="00922C18">
            <w:pPr>
              <w:rPr>
                <w:lang w:eastAsia="ko-KR"/>
              </w:rPr>
            </w:pPr>
            <w:r w:rsidRPr="003318A8">
              <w:rPr>
                <w:lang w:eastAsia="ko-KR"/>
              </w:rPr>
              <w:t>HDL cholesterol</w:t>
            </w:r>
            <w:r>
              <w:rPr>
                <w:lang w:eastAsia="ko-KR"/>
              </w:rPr>
              <w:t xml:space="preserve"> </w:t>
            </w:r>
            <w:r w:rsidRPr="003318A8">
              <w:rPr>
                <w:lang w:eastAsia="ko-KR"/>
              </w:rPr>
              <w:t>≥</w:t>
            </w:r>
            <w:r>
              <w:rPr>
                <w:lang w:eastAsia="ko-KR"/>
              </w:rPr>
              <w:t xml:space="preserve"> 60 mg/</w:t>
            </w:r>
            <w:proofErr w:type="spellStart"/>
            <w:r w:rsidRPr="003318A8">
              <w:rPr>
                <w:lang w:eastAsia="ko-KR"/>
              </w:rPr>
              <w:t>dL</w:t>
            </w:r>
            <w:proofErr w:type="spellEnd"/>
          </w:p>
        </w:tc>
        <w:tc>
          <w:tcPr>
            <w:tcW w:w="1618" w:type="pct"/>
            <w:shd w:val="clear" w:color="auto" w:fill="FDE9D9" w:themeFill="accent6" w:themeFillTint="33"/>
          </w:tcPr>
          <w:p w:rsidR="002B4C2F" w:rsidRPr="003318A8" w:rsidRDefault="002B4C2F" w:rsidP="00922C18">
            <w:pPr>
              <w:rPr>
                <w:lang w:eastAsia="ko-KR"/>
              </w:rPr>
            </w:pPr>
            <w:r>
              <w:rPr>
                <w:lang w:eastAsia="ko-KR"/>
              </w:rPr>
              <w:t>HDL: 76 mg/</w:t>
            </w:r>
            <w:proofErr w:type="spellStart"/>
            <w:r w:rsidRPr="003318A8">
              <w:rPr>
                <w:lang w:eastAsia="ko-KR"/>
              </w:rPr>
              <w:t>dL</w:t>
            </w:r>
            <w:proofErr w:type="spellEnd"/>
          </w:p>
        </w:tc>
        <w:tc>
          <w:tcPr>
            <w:tcW w:w="958" w:type="pct"/>
            <w:shd w:val="clear" w:color="auto" w:fill="FDE9D9" w:themeFill="accent6" w:themeFillTint="33"/>
          </w:tcPr>
          <w:p w:rsidR="002B4C2F" w:rsidRPr="003318A8" w:rsidRDefault="002B4C2F" w:rsidP="00922C18">
            <w:pPr>
              <w:rPr>
                <w:lang w:eastAsia="ko-KR"/>
              </w:rPr>
            </w:pPr>
            <w:r>
              <w:rPr>
                <w:lang w:eastAsia="ko-KR"/>
              </w:rPr>
              <w:t>Negative risk</w:t>
            </w:r>
          </w:p>
        </w:tc>
      </w:tr>
    </w:tbl>
    <w:p w:rsidR="002B4C2F" w:rsidRDefault="002B4C2F" w:rsidP="003A2C02">
      <w:pPr>
        <w:pStyle w:val="NoSpacing"/>
        <w:rPr>
          <w:rFonts w:eastAsia="ヒラギノ角ゴ Pro W3"/>
          <w:color w:val="000000"/>
          <w:szCs w:val="20"/>
        </w:rPr>
      </w:pPr>
    </w:p>
    <w:p w:rsidR="003A2C02" w:rsidRDefault="003A2C02" w:rsidP="003A2C02">
      <w:pPr>
        <w:pStyle w:val="NoSpacing"/>
        <w:rPr>
          <w:rFonts w:eastAsia="ヒラギノ角ゴ Pro W3"/>
          <w:color w:val="000000"/>
          <w:szCs w:val="20"/>
        </w:rPr>
      </w:pPr>
    </w:p>
    <w:p w:rsidR="003A2C02" w:rsidRDefault="003A2C02" w:rsidP="003A2C02">
      <w:pPr>
        <w:pStyle w:val="NoSpacing"/>
        <w:rPr>
          <w:rFonts w:eastAsia="ヒラギノ角ゴ Pro W3"/>
          <w:color w:val="000000"/>
          <w:szCs w:val="20"/>
        </w:rPr>
      </w:pPr>
    </w:p>
    <w:p w:rsidR="003A2C02" w:rsidRPr="005F2A06" w:rsidRDefault="003A2C02" w:rsidP="003A2C02">
      <w:pPr>
        <w:pStyle w:val="NoSpacing"/>
        <w:numPr>
          <w:ilvl w:val="0"/>
          <w:numId w:val="5"/>
        </w:numPr>
        <w:rPr>
          <w:rFonts w:eastAsia="ヒラギノ角ゴ Pro W3"/>
          <w:b/>
          <w:color w:val="FF0000"/>
          <w:szCs w:val="20"/>
        </w:rPr>
      </w:pPr>
      <w:r w:rsidRPr="005F2A06">
        <w:rPr>
          <w:rFonts w:eastAsia="ヒラギノ角ゴ Pro W3"/>
          <w:b/>
          <w:color w:val="FF0000"/>
          <w:szCs w:val="20"/>
        </w:rPr>
        <w:t xml:space="preserve">What are her “special conditions/considerations”? </w:t>
      </w:r>
    </w:p>
    <w:p w:rsidR="003A2C02" w:rsidRDefault="003A2C02" w:rsidP="003A2C02">
      <w:pPr>
        <w:pStyle w:val="NoSpacing"/>
        <w:ind w:left="720"/>
        <w:rPr>
          <w:rFonts w:eastAsia="ヒラギノ角ゴ Pro W3"/>
          <w:color w:val="000000"/>
          <w:szCs w:val="20"/>
        </w:rPr>
      </w:pPr>
    </w:p>
    <w:p w:rsidR="003A2C02" w:rsidRDefault="00A55FAD" w:rsidP="003A2C02">
      <w:pPr>
        <w:pStyle w:val="NoSpacing"/>
        <w:rPr>
          <w:rFonts w:eastAsia="ヒラギノ角ゴ Pro W3"/>
          <w:color w:val="000000"/>
          <w:szCs w:val="20"/>
        </w:rPr>
      </w:pPr>
      <w:r>
        <w:rPr>
          <w:rFonts w:eastAsia="ヒラギノ角ゴ Pro W3"/>
          <w:color w:val="000000"/>
          <w:szCs w:val="20"/>
        </w:rPr>
        <w:t xml:space="preserve">The special conditions and considerations will be described in several sections.  First I will reproduce the </w:t>
      </w:r>
      <w:r w:rsidR="009036C9">
        <w:rPr>
          <w:rFonts w:eastAsia="ヒラギノ角ゴ Pro W3"/>
          <w:color w:val="000000"/>
          <w:szCs w:val="20"/>
        </w:rPr>
        <w:t xml:space="preserve">relevant </w:t>
      </w:r>
      <w:r>
        <w:rPr>
          <w:rFonts w:eastAsia="ヒラギノ角ゴ Pro W3"/>
          <w:color w:val="000000"/>
          <w:szCs w:val="20"/>
        </w:rPr>
        <w:t xml:space="preserve">special considerations for exercise prescription that appear in GETP9.  Secondly, I will describe the special conditions (e.g., arthritis) outlined in the case study.  Lastly, I will provide an overview of her pharmacological profile, including </w:t>
      </w:r>
      <w:r w:rsidR="009036C9">
        <w:rPr>
          <w:rFonts w:eastAsia="ヒラギノ角ゴ Pro W3"/>
          <w:color w:val="000000"/>
          <w:szCs w:val="20"/>
        </w:rPr>
        <w:t>the classes of drugs she’s taking, the any notable drug interactions, and common and serious side effects.</w:t>
      </w:r>
    </w:p>
    <w:p w:rsidR="009036C9" w:rsidRDefault="009036C9" w:rsidP="003A2C02">
      <w:pPr>
        <w:pStyle w:val="NoSpacing"/>
        <w:rPr>
          <w:rFonts w:eastAsia="ヒラギノ角ゴ Pro W3"/>
          <w:color w:val="000000"/>
          <w:szCs w:val="20"/>
        </w:rPr>
      </w:pPr>
    </w:p>
    <w:p w:rsidR="009036C9" w:rsidRDefault="009036C9" w:rsidP="003A2C02">
      <w:pPr>
        <w:pStyle w:val="NoSpacing"/>
        <w:rPr>
          <w:rFonts w:eastAsia="ヒラギノ角ゴ Pro W3"/>
          <w:color w:val="000000"/>
          <w:szCs w:val="20"/>
        </w:rPr>
      </w:pPr>
    </w:p>
    <w:p w:rsidR="009036C9" w:rsidRDefault="009036C9" w:rsidP="003A2C02">
      <w:pPr>
        <w:pStyle w:val="NoSpacing"/>
        <w:rPr>
          <w:rFonts w:eastAsia="ヒラギノ角ゴ Pro W3"/>
          <w:color w:val="000000"/>
          <w:szCs w:val="20"/>
        </w:rPr>
      </w:pPr>
    </w:p>
    <w:p w:rsidR="009036C9" w:rsidRDefault="009036C9" w:rsidP="003A2C02">
      <w:pPr>
        <w:pStyle w:val="NoSpacing"/>
        <w:rPr>
          <w:rFonts w:eastAsia="ヒラギノ角ゴ Pro W3"/>
          <w:color w:val="000000"/>
          <w:szCs w:val="20"/>
        </w:rPr>
      </w:pPr>
    </w:p>
    <w:p w:rsidR="009036C9" w:rsidRDefault="009036C9" w:rsidP="003A2C02">
      <w:pPr>
        <w:pStyle w:val="NoSpacing"/>
        <w:rPr>
          <w:rFonts w:eastAsia="ヒラギノ角ゴ Pro W3"/>
          <w:color w:val="000000"/>
          <w:szCs w:val="20"/>
        </w:rPr>
      </w:pPr>
      <w:r>
        <w:rPr>
          <w:rFonts w:eastAsia="ヒラギノ角ゴ Pro W3"/>
          <w:color w:val="000000"/>
          <w:szCs w:val="20"/>
        </w:rPr>
        <w:lastRenderedPageBreak/>
        <w:t xml:space="preserve">First and foremost, the HAPI patient has a diagnosis of HIV.  The special considerations for exercise </w:t>
      </w:r>
      <w:r w:rsidRPr="009036C9">
        <w:rPr>
          <w:rFonts w:eastAsia="ヒラギノ角ゴ Pro W3"/>
          <w:b/>
          <w:i/>
          <w:color w:val="000000"/>
          <w:szCs w:val="20"/>
        </w:rPr>
        <w:t>testing</w:t>
      </w:r>
      <w:r>
        <w:rPr>
          <w:rFonts w:eastAsia="ヒラギノ角ゴ Pro W3"/>
          <w:color w:val="000000"/>
          <w:szCs w:val="20"/>
        </w:rPr>
        <w:t xml:space="preserve"> among people with HIV/AIDS (</w:t>
      </w:r>
      <w:r w:rsidRPr="009036C9">
        <w:rPr>
          <w:rFonts w:eastAsia="ヒラギノ角ゴ Pro W3"/>
          <w:i/>
          <w:color w:val="000000"/>
          <w:szCs w:val="20"/>
        </w:rPr>
        <w:t>GETP9</w:t>
      </w:r>
      <w:r>
        <w:rPr>
          <w:rFonts w:eastAsia="ヒラギノ角ゴ Pro W3"/>
          <w:color w:val="000000"/>
          <w:szCs w:val="20"/>
        </w:rPr>
        <w:t xml:space="preserve">, </w:t>
      </w:r>
      <w:proofErr w:type="spellStart"/>
      <w:r>
        <w:rPr>
          <w:rFonts w:eastAsia="ヒラギノ角ゴ Pro W3"/>
          <w:color w:val="000000"/>
          <w:szCs w:val="20"/>
        </w:rPr>
        <w:t>ch.</w:t>
      </w:r>
      <w:proofErr w:type="spellEnd"/>
      <w:r>
        <w:rPr>
          <w:rFonts w:eastAsia="ヒラギノ角ゴ Pro W3"/>
          <w:color w:val="000000"/>
          <w:szCs w:val="20"/>
        </w:rPr>
        <w:t xml:space="preserve"> 10, pg. 293-294) are as follows:</w:t>
      </w:r>
    </w:p>
    <w:p w:rsidR="009036C9" w:rsidRDefault="009036C9" w:rsidP="009036C9">
      <w:pPr>
        <w:pStyle w:val="NoSpacing"/>
        <w:rPr>
          <w:rFonts w:eastAsia="ヒラギノ角ゴ Pro W3"/>
          <w:color w:val="000000"/>
          <w:szCs w:val="20"/>
        </w:rPr>
      </w:pPr>
    </w:p>
    <w:p w:rsidR="009036C9" w:rsidRDefault="009036C9" w:rsidP="009036C9">
      <w:pPr>
        <w:pStyle w:val="NoSpacing"/>
        <w:rPr>
          <w:rFonts w:eastAsia="ヒラギノ角ゴ Pro W3"/>
          <w:color w:val="000000"/>
          <w:szCs w:val="20"/>
        </w:rPr>
      </w:pPr>
      <w:r>
        <w:rPr>
          <w:rFonts w:eastAsia="ヒラギノ角ゴ Pro W3"/>
          <w:noProof/>
          <w:color w:val="000000"/>
          <w:szCs w:val="20"/>
        </w:rPr>
        <w:drawing>
          <wp:inline distT="0" distB="0" distL="0" distR="0" wp14:anchorId="30AFF72E" wp14:editId="69AA7294">
            <wp:extent cx="5067300" cy="3457575"/>
            <wp:effectExtent l="19050" t="0" r="0" b="0"/>
            <wp:docPr id="133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srcRect/>
                    <a:stretch>
                      <a:fillRect/>
                    </a:stretch>
                  </pic:blipFill>
                  <pic:spPr bwMode="auto">
                    <a:xfrm>
                      <a:off x="0" y="0"/>
                      <a:ext cx="5067300" cy="3457575"/>
                    </a:xfrm>
                    <a:prstGeom prst="rect">
                      <a:avLst/>
                    </a:prstGeom>
                    <a:noFill/>
                    <a:ln w="9525">
                      <a:noFill/>
                      <a:miter lim="800000"/>
                      <a:headEnd/>
                      <a:tailEnd/>
                    </a:ln>
                  </pic:spPr>
                </pic:pic>
              </a:graphicData>
            </a:graphic>
          </wp:inline>
        </w:drawing>
      </w:r>
    </w:p>
    <w:p w:rsidR="009036C9" w:rsidRDefault="009036C9" w:rsidP="009036C9">
      <w:pPr>
        <w:pStyle w:val="NoSpacing"/>
        <w:rPr>
          <w:rFonts w:eastAsia="ヒラギノ角ゴ Pro W3"/>
          <w:color w:val="000000"/>
          <w:szCs w:val="20"/>
        </w:rPr>
      </w:pPr>
    </w:p>
    <w:p w:rsidR="009036C9" w:rsidRDefault="009036C9" w:rsidP="009036C9">
      <w:pPr>
        <w:pStyle w:val="NoSpacing"/>
        <w:rPr>
          <w:rFonts w:eastAsia="ヒラギノ角ゴ Pro W3"/>
          <w:color w:val="000000"/>
          <w:szCs w:val="20"/>
        </w:rPr>
      </w:pPr>
      <w:r>
        <w:rPr>
          <w:rFonts w:eastAsia="ヒラギノ角ゴ Pro W3"/>
          <w:color w:val="000000"/>
          <w:szCs w:val="20"/>
        </w:rPr>
        <w:t xml:space="preserve">The special considerations for exercise </w:t>
      </w:r>
      <w:r w:rsidRPr="009036C9">
        <w:rPr>
          <w:rFonts w:eastAsia="ヒラギノ角ゴ Pro W3"/>
          <w:b/>
          <w:i/>
          <w:color w:val="000000"/>
          <w:szCs w:val="20"/>
        </w:rPr>
        <w:t>prescription</w:t>
      </w:r>
      <w:r>
        <w:rPr>
          <w:rFonts w:eastAsia="ヒラギノ角ゴ Pro W3"/>
          <w:color w:val="000000"/>
          <w:szCs w:val="20"/>
        </w:rPr>
        <w:t xml:space="preserve"> among people with HIV/AIDS (</w:t>
      </w:r>
      <w:r w:rsidRPr="009036C9">
        <w:rPr>
          <w:rFonts w:eastAsia="ヒラギノ角ゴ Pro W3"/>
          <w:i/>
          <w:color w:val="000000"/>
          <w:szCs w:val="20"/>
        </w:rPr>
        <w:t>GETP9</w:t>
      </w:r>
      <w:r>
        <w:rPr>
          <w:rFonts w:eastAsia="ヒラギノ角ゴ Pro W3"/>
          <w:color w:val="000000"/>
          <w:szCs w:val="20"/>
        </w:rPr>
        <w:t xml:space="preserve">, </w:t>
      </w:r>
      <w:proofErr w:type="spellStart"/>
      <w:r>
        <w:rPr>
          <w:rFonts w:eastAsia="ヒラギノ角ゴ Pro W3"/>
          <w:color w:val="000000"/>
          <w:szCs w:val="20"/>
        </w:rPr>
        <w:t>ch.</w:t>
      </w:r>
      <w:proofErr w:type="spellEnd"/>
      <w:r>
        <w:rPr>
          <w:rFonts w:eastAsia="ヒラギノ角ゴ Pro W3"/>
          <w:color w:val="000000"/>
          <w:szCs w:val="20"/>
        </w:rPr>
        <w:t xml:space="preserve"> 10, pg. 295) are as follows:</w:t>
      </w:r>
    </w:p>
    <w:p w:rsidR="009036C9" w:rsidRDefault="009036C9" w:rsidP="003A2C02">
      <w:pPr>
        <w:pStyle w:val="NoSpacing"/>
        <w:rPr>
          <w:rFonts w:eastAsia="ヒラギノ角ゴ Pro W3"/>
          <w:color w:val="000000"/>
          <w:szCs w:val="20"/>
        </w:rPr>
      </w:pPr>
    </w:p>
    <w:p w:rsidR="009036C9" w:rsidRDefault="009036C9" w:rsidP="003A2C02">
      <w:pPr>
        <w:pStyle w:val="NoSpacing"/>
        <w:rPr>
          <w:rFonts w:eastAsia="ヒラギノ角ゴ Pro W3"/>
          <w:color w:val="000000"/>
          <w:szCs w:val="20"/>
        </w:rPr>
      </w:pPr>
      <w:r>
        <w:rPr>
          <w:rFonts w:eastAsia="ヒラギノ角ゴ Pro W3"/>
          <w:noProof/>
          <w:color w:val="000000"/>
          <w:szCs w:val="20"/>
        </w:rPr>
        <w:drawing>
          <wp:inline distT="0" distB="0" distL="0" distR="0" wp14:anchorId="4AFA93EC" wp14:editId="0A099DC1">
            <wp:extent cx="5086350" cy="3133725"/>
            <wp:effectExtent l="19050" t="0" r="0" b="0"/>
            <wp:docPr id="133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5086350" cy="3133725"/>
                    </a:xfrm>
                    <a:prstGeom prst="rect">
                      <a:avLst/>
                    </a:prstGeom>
                    <a:noFill/>
                    <a:ln w="9525">
                      <a:noFill/>
                      <a:miter lim="800000"/>
                      <a:headEnd/>
                      <a:tailEnd/>
                    </a:ln>
                  </pic:spPr>
                </pic:pic>
              </a:graphicData>
            </a:graphic>
          </wp:inline>
        </w:drawing>
      </w:r>
    </w:p>
    <w:p w:rsidR="009036C9" w:rsidRDefault="009036C9" w:rsidP="003A2C02">
      <w:pPr>
        <w:pStyle w:val="NoSpacing"/>
        <w:rPr>
          <w:rFonts w:eastAsia="ヒラギノ角ゴ Pro W3"/>
          <w:color w:val="000000"/>
          <w:szCs w:val="20"/>
        </w:rPr>
      </w:pPr>
    </w:p>
    <w:p w:rsidR="009036C9" w:rsidRDefault="009036C9" w:rsidP="003A2C02">
      <w:pPr>
        <w:pStyle w:val="NoSpacing"/>
        <w:rPr>
          <w:rFonts w:eastAsia="ヒラギノ角ゴ Pro W3"/>
          <w:color w:val="000000"/>
          <w:szCs w:val="20"/>
        </w:rPr>
      </w:pPr>
    </w:p>
    <w:p w:rsidR="009036C9" w:rsidRDefault="009036C9" w:rsidP="009036C9">
      <w:pPr>
        <w:pStyle w:val="NoSpacing"/>
        <w:rPr>
          <w:sz w:val="23"/>
          <w:szCs w:val="23"/>
        </w:rPr>
      </w:pPr>
      <w:r>
        <w:rPr>
          <w:rFonts w:eastAsia="ヒラギノ角ゴ Pro W3"/>
          <w:color w:val="000000"/>
          <w:szCs w:val="20"/>
        </w:rPr>
        <w:lastRenderedPageBreak/>
        <w:t xml:space="preserve">It should be noted that </w:t>
      </w:r>
      <w:r w:rsidR="00922C18">
        <w:rPr>
          <w:rFonts w:eastAsia="ヒラギノ角ゴ Pro W3"/>
          <w:color w:val="000000"/>
          <w:szCs w:val="20"/>
        </w:rPr>
        <w:t>the patient</w:t>
      </w:r>
      <w:r>
        <w:rPr>
          <w:rFonts w:eastAsia="ヒラギノ角ゴ Pro W3"/>
          <w:color w:val="000000"/>
          <w:szCs w:val="20"/>
        </w:rPr>
        <w:t xml:space="preserve"> also has a diagnosis of type 2 DM.  Type 2 </w:t>
      </w:r>
      <w:r w:rsidRPr="00E83417">
        <w:rPr>
          <w:sz w:val="23"/>
          <w:szCs w:val="23"/>
        </w:rPr>
        <w:t>DM is characterized by hyperglycemia due to impaired insulin function.  If the hyperglycemic state is sustained, vascular diseases and neuropathies can result.  Exercise (in addition to diet and medication) is a component of the treatment plan.</w:t>
      </w:r>
      <w:r>
        <w:rPr>
          <w:sz w:val="23"/>
          <w:szCs w:val="23"/>
        </w:rPr>
        <w:t xml:space="preserve">  There are special considerations in both exercise testing and exercise prescription among people with DM.</w:t>
      </w:r>
      <w:r w:rsidR="00922C18">
        <w:rPr>
          <w:sz w:val="23"/>
          <w:szCs w:val="23"/>
        </w:rPr>
        <w:t xml:space="preserve">  Special considerations for DM are described in </w:t>
      </w:r>
      <w:r w:rsidR="00922C18" w:rsidRPr="00922C18">
        <w:rPr>
          <w:i/>
          <w:sz w:val="23"/>
          <w:szCs w:val="23"/>
        </w:rPr>
        <w:t>GETP9</w:t>
      </w:r>
      <w:r w:rsidR="00922C18">
        <w:rPr>
          <w:sz w:val="23"/>
          <w:szCs w:val="23"/>
        </w:rPr>
        <w:t xml:space="preserve"> on pages 278-284. While this section is extensive, I’ve summarized some of the major points</w:t>
      </w:r>
      <w:r w:rsidR="00742D9B">
        <w:rPr>
          <w:sz w:val="23"/>
          <w:szCs w:val="23"/>
        </w:rPr>
        <w:t xml:space="preserve"> (not all directly related to the HAPI patient, but to patients with DM in general):</w:t>
      </w:r>
    </w:p>
    <w:p w:rsidR="009036C9" w:rsidRDefault="009036C9" w:rsidP="009036C9">
      <w:pPr>
        <w:pStyle w:val="NoSpacing"/>
        <w:rPr>
          <w:sz w:val="23"/>
          <w:szCs w:val="23"/>
        </w:rPr>
      </w:pPr>
    </w:p>
    <w:p w:rsidR="009036C9" w:rsidRPr="00285263" w:rsidRDefault="009036C9" w:rsidP="009036C9">
      <w:pPr>
        <w:pStyle w:val="NoSpacing"/>
        <w:rPr>
          <w:b/>
          <w:sz w:val="23"/>
          <w:szCs w:val="23"/>
        </w:rPr>
      </w:pPr>
      <w:r>
        <w:rPr>
          <w:b/>
          <w:sz w:val="23"/>
          <w:szCs w:val="23"/>
        </w:rPr>
        <w:t>C</w:t>
      </w:r>
      <w:r w:rsidRPr="00285263">
        <w:rPr>
          <w:b/>
          <w:sz w:val="23"/>
          <w:szCs w:val="23"/>
        </w:rPr>
        <w:t>onsiderations in exercise testing:</w:t>
      </w:r>
    </w:p>
    <w:p w:rsidR="009036C9" w:rsidRPr="00325502" w:rsidRDefault="009036C9" w:rsidP="009036C9">
      <w:pPr>
        <w:pStyle w:val="NoSpacing"/>
        <w:rPr>
          <w:sz w:val="23"/>
          <w:szCs w:val="23"/>
        </w:rPr>
      </w:pPr>
    </w:p>
    <w:p w:rsidR="009036C9" w:rsidRPr="00325502" w:rsidRDefault="009036C9" w:rsidP="009036C9">
      <w:pPr>
        <w:pStyle w:val="NoSpacing"/>
        <w:numPr>
          <w:ilvl w:val="0"/>
          <w:numId w:val="6"/>
        </w:numPr>
        <w:rPr>
          <w:sz w:val="23"/>
          <w:szCs w:val="23"/>
        </w:rPr>
      </w:pPr>
      <w:r w:rsidRPr="00325502">
        <w:rPr>
          <w:sz w:val="23"/>
          <w:szCs w:val="23"/>
        </w:rPr>
        <w:t>Exercise testing might not be necessary if using light-to-moderate intensity, providing the subject is currently asymptomatic for CVD and has a risk of less than 10% for experiencing a cardiac event within the next 10 years.</w:t>
      </w:r>
    </w:p>
    <w:p w:rsidR="009036C9" w:rsidRPr="00325502" w:rsidRDefault="009036C9" w:rsidP="009036C9">
      <w:pPr>
        <w:pStyle w:val="NoSpacing"/>
        <w:rPr>
          <w:sz w:val="23"/>
          <w:szCs w:val="23"/>
        </w:rPr>
      </w:pPr>
    </w:p>
    <w:p w:rsidR="009036C9" w:rsidRPr="00325502" w:rsidRDefault="009036C9" w:rsidP="009036C9">
      <w:pPr>
        <w:pStyle w:val="NoSpacing"/>
        <w:numPr>
          <w:ilvl w:val="0"/>
          <w:numId w:val="6"/>
        </w:numPr>
        <w:rPr>
          <w:sz w:val="23"/>
          <w:szCs w:val="23"/>
        </w:rPr>
      </w:pPr>
      <w:r w:rsidRPr="00325502">
        <w:rPr>
          <w:sz w:val="23"/>
          <w:szCs w:val="23"/>
        </w:rPr>
        <w:t>If the subject’s risk of experiencing a cardiac event in the next 10 years is ≥ 10%, a medically s</w:t>
      </w:r>
      <w:r w:rsidR="00922C18">
        <w:rPr>
          <w:sz w:val="23"/>
          <w:szCs w:val="23"/>
        </w:rPr>
        <w:t xml:space="preserve">upervised graded exercise test </w:t>
      </w:r>
      <w:r w:rsidRPr="00325502">
        <w:rPr>
          <w:sz w:val="23"/>
          <w:szCs w:val="23"/>
        </w:rPr>
        <w:t>with ECG should be conducted prior to engaging in vigorous activity.</w:t>
      </w:r>
    </w:p>
    <w:p w:rsidR="009036C9" w:rsidRPr="00325502" w:rsidRDefault="009036C9" w:rsidP="009036C9">
      <w:pPr>
        <w:pStyle w:val="NoSpacing"/>
        <w:rPr>
          <w:sz w:val="23"/>
          <w:szCs w:val="23"/>
        </w:rPr>
      </w:pPr>
    </w:p>
    <w:p w:rsidR="009036C9" w:rsidRPr="00325502" w:rsidRDefault="009036C9" w:rsidP="009036C9">
      <w:pPr>
        <w:pStyle w:val="NoSpacing"/>
        <w:numPr>
          <w:ilvl w:val="0"/>
          <w:numId w:val="6"/>
        </w:numPr>
        <w:rPr>
          <w:sz w:val="23"/>
          <w:szCs w:val="23"/>
        </w:rPr>
      </w:pPr>
      <w:r w:rsidRPr="00325502">
        <w:rPr>
          <w:sz w:val="23"/>
          <w:szCs w:val="23"/>
        </w:rPr>
        <w:t>If any abnormal test results were documented in the ECG, follow-up testing is advised.</w:t>
      </w:r>
    </w:p>
    <w:p w:rsidR="009036C9" w:rsidRPr="00325502" w:rsidRDefault="009036C9" w:rsidP="009036C9">
      <w:pPr>
        <w:pStyle w:val="NoSpacing"/>
        <w:rPr>
          <w:sz w:val="23"/>
          <w:szCs w:val="23"/>
        </w:rPr>
      </w:pPr>
    </w:p>
    <w:p w:rsidR="009036C9" w:rsidRPr="00325502" w:rsidRDefault="009036C9" w:rsidP="009036C9">
      <w:pPr>
        <w:pStyle w:val="NoSpacing"/>
        <w:numPr>
          <w:ilvl w:val="0"/>
          <w:numId w:val="6"/>
        </w:numPr>
        <w:rPr>
          <w:sz w:val="23"/>
          <w:szCs w:val="23"/>
        </w:rPr>
      </w:pPr>
      <w:r w:rsidRPr="00325502">
        <w:rPr>
          <w:sz w:val="23"/>
          <w:szCs w:val="23"/>
        </w:rPr>
        <w:t>Annual assessment of CVD risk factors should be conducted due to the silent ischemia that frequently goes undetected in patients with DM.</w:t>
      </w:r>
    </w:p>
    <w:p w:rsidR="009036C9" w:rsidRPr="00325502" w:rsidRDefault="009036C9" w:rsidP="009036C9">
      <w:pPr>
        <w:pStyle w:val="NoSpacing"/>
        <w:rPr>
          <w:sz w:val="23"/>
          <w:szCs w:val="23"/>
        </w:rPr>
      </w:pPr>
    </w:p>
    <w:p w:rsidR="009036C9" w:rsidRPr="006552BB" w:rsidRDefault="009036C9" w:rsidP="009036C9">
      <w:pPr>
        <w:pStyle w:val="NoSpacing"/>
        <w:rPr>
          <w:b/>
          <w:sz w:val="23"/>
          <w:szCs w:val="23"/>
        </w:rPr>
      </w:pPr>
      <w:r>
        <w:rPr>
          <w:b/>
          <w:sz w:val="23"/>
          <w:szCs w:val="23"/>
        </w:rPr>
        <w:t>C</w:t>
      </w:r>
      <w:r w:rsidRPr="006552BB">
        <w:rPr>
          <w:b/>
          <w:sz w:val="23"/>
          <w:szCs w:val="23"/>
        </w:rPr>
        <w:t>onsiderations in exercise prescription:</w:t>
      </w:r>
    </w:p>
    <w:p w:rsidR="009036C9" w:rsidRPr="006552BB" w:rsidRDefault="009036C9" w:rsidP="009036C9">
      <w:pPr>
        <w:pStyle w:val="NoSpacing"/>
        <w:rPr>
          <w:sz w:val="23"/>
          <w:szCs w:val="23"/>
        </w:rPr>
      </w:pPr>
    </w:p>
    <w:p w:rsidR="009036C9" w:rsidRPr="006552BB" w:rsidRDefault="009036C9" w:rsidP="009036C9">
      <w:pPr>
        <w:pStyle w:val="NoSpacing"/>
        <w:numPr>
          <w:ilvl w:val="0"/>
          <w:numId w:val="7"/>
        </w:numPr>
        <w:rPr>
          <w:sz w:val="23"/>
          <w:szCs w:val="23"/>
        </w:rPr>
      </w:pPr>
      <w:r w:rsidRPr="006552BB">
        <w:rPr>
          <w:sz w:val="23"/>
          <w:szCs w:val="23"/>
        </w:rPr>
        <w:t>Regular exercise can result in improvements to glucose tolerance, increases in insulin sensitivity, and reductions to HbA1C.  If the subject is using insulin, exercise may reduce reliance on exogenous insulin.</w:t>
      </w:r>
    </w:p>
    <w:p w:rsidR="009036C9" w:rsidRPr="006552BB" w:rsidRDefault="009036C9" w:rsidP="009036C9">
      <w:pPr>
        <w:pStyle w:val="NoSpacing"/>
        <w:rPr>
          <w:sz w:val="23"/>
          <w:szCs w:val="23"/>
        </w:rPr>
      </w:pPr>
    </w:p>
    <w:p w:rsidR="009036C9" w:rsidRPr="006552BB" w:rsidRDefault="009036C9" w:rsidP="009036C9">
      <w:pPr>
        <w:pStyle w:val="NoSpacing"/>
        <w:numPr>
          <w:ilvl w:val="0"/>
          <w:numId w:val="7"/>
        </w:numPr>
        <w:rPr>
          <w:sz w:val="23"/>
          <w:szCs w:val="23"/>
        </w:rPr>
      </w:pPr>
      <w:r w:rsidRPr="006552BB">
        <w:rPr>
          <w:sz w:val="23"/>
          <w:szCs w:val="23"/>
        </w:rPr>
        <w:t>Regular exercise may mitigate the increased risk of CVD commonly experienced by people with DM (reduce bodyweight and BP, improve lipid profile, etc.).</w:t>
      </w:r>
    </w:p>
    <w:p w:rsidR="009036C9" w:rsidRPr="006552BB" w:rsidRDefault="009036C9" w:rsidP="009036C9">
      <w:pPr>
        <w:pStyle w:val="NoSpacing"/>
        <w:rPr>
          <w:sz w:val="23"/>
          <w:szCs w:val="23"/>
        </w:rPr>
      </w:pPr>
    </w:p>
    <w:p w:rsidR="005D3891" w:rsidRDefault="005D3891" w:rsidP="005F2A06">
      <w:pPr>
        <w:pStyle w:val="NoSpacing"/>
        <w:rPr>
          <w:rFonts w:eastAsia="ヒラギノ角ゴ Pro W3"/>
          <w:color w:val="000000"/>
          <w:szCs w:val="20"/>
        </w:rPr>
      </w:pPr>
      <w:r>
        <w:rPr>
          <w:rFonts w:eastAsia="ヒラギノ角ゴ Pro W3"/>
          <w:color w:val="000000"/>
          <w:szCs w:val="20"/>
        </w:rPr>
        <w:t xml:space="preserve">Regarding </w:t>
      </w:r>
      <w:r w:rsidR="005F2A06">
        <w:rPr>
          <w:rFonts w:eastAsia="ヒラギノ角ゴ Pro W3"/>
          <w:color w:val="000000"/>
          <w:szCs w:val="20"/>
        </w:rPr>
        <w:t>contraindications to e</w:t>
      </w:r>
      <w:r>
        <w:rPr>
          <w:rFonts w:eastAsia="ヒラギノ角ゴ Pro W3"/>
          <w:color w:val="000000"/>
          <w:szCs w:val="20"/>
        </w:rPr>
        <w:t xml:space="preserve">xercise (as described in Box 3.5 on page 53 of </w:t>
      </w:r>
      <w:r w:rsidRPr="005D3891">
        <w:rPr>
          <w:rFonts w:eastAsia="ヒラギノ角ゴ Pro W3"/>
          <w:i/>
          <w:color w:val="000000"/>
          <w:szCs w:val="20"/>
        </w:rPr>
        <w:t>GETP9</w:t>
      </w:r>
      <w:r>
        <w:rPr>
          <w:rFonts w:eastAsia="ヒラギノ角ゴ Pro W3"/>
          <w:color w:val="000000"/>
          <w:szCs w:val="20"/>
        </w:rPr>
        <w:t>; provided on the next page</w:t>
      </w:r>
      <w:r w:rsidR="005F2A06">
        <w:rPr>
          <w:rFonts w:eastAsia="ヒラギノ角ゴ Pro W3"/>
          <w:color w:val="000000"/>
          <w:szCs w:val="20"/>
        </w:rPr>
        <w:t xml:space="preserve">), </w:t>
      </w:r>
      <w:r>
        <w:rPr>
          <w:rFonts w:eastAsia="ヒラギノ角ゴ Pro W3"/>
          <w:color w:val="000000"/>
          <w:szCs w:val="20"/>
        </w:rPr>
        <w:t xml:space="preserve">the HAPI patient exhibits no absolute contraindications to exercise testing.  As can be seen in the penultimate relative risk, the patient’s HIV status is considered a relative risk: </w:t>
      </w:r>
      <w:r w:rsidR="005F2A06">
        <w:rPr>
          <w:rFonts w:eastAsia="ヒラギノ角ゴ Pro W3"/>
          <w:color w:val="000000"/>
          <w:szCs w:val="20"/>
        </w:rPr>
        <w:t xml:space="preserve">“Chronic infectious disease (e.g., </w:t>
      </w:r>
      <w:r>
        <w:rPr>
          <w:rFonts w:eastAsia="ヒラギノ角ゴ Pro W3"/>
          <w:color w:val="000000"/>
          <w:szCs w:val="20"/>
        </w:rPr>
        <w:t>HIV</w:t>
      </w:r>
      <w:r w:rsidR="005F2A06">
        <w:rPr>
          <w:rFonts w:eastAsia="ヒラギノ角ゴ Pro W3"/>
          <w:color w:val="000000"/>
          <w:szCs w:val="20"/>
        </w:rPr>
        <w:t>).”</w:t>
      </w:r>
    </w:p>
    <w:p w:rsidR="005F2A06" w:rsidRDefault="005F2A06" w:rsidP="005F2A06">
      <w:pPr>
        <w:pStyle w:val="NoSpacing"/>
      </w:pPr>
    </w:p>
    <w:p w:rsidR="005D3891" w:rsidRDefault="005F2A06" w:rsidP="005F2A06">
      <w:pPr>
        <w:pStyle w:val="NoSpacing"/>
      </w:pPr>
      <w:r>
        <w:t xml:space="preserve">Secondly, if her arthritis is exacerbated by exercise, this becomes a relative contraindication as well: </w:t>
      </w:r>
      <w:r>
        <w:rPr>
          <w:rFonts w:eastAsia="ヒラギノ角ゴ Pro W3"/>
          <w:color w:val="000000"/>
          <w:szCs w:val="20"/>
        </w:rPr>
        <w:t xml:space="preserve">“neuromuscular, musculoskeletal, </w:t>
      </w:r>
      <w:r w:rsidR="005D3891">
        <w:rPr>
          <w:rFonts w:eastAsia="ヒラギノ角ゴ Pro W3"/>
          <w:color w:val="000000"/>
          <w:szCs w:val="20"/>
        </w:rPr>
        <w:t>or rheu</w:t>
      </w:r>
      <w:r>
        <w:rPr>
          <w:rFonts w:eastAsia="ヒラギノ角ゴ Pro W3"/>
          <w:color w:val="000000"/>
          <w:szCs w:val="20"/>
        </w:rPr>
        <w:t>matoid disorders that are exacerbated by exercise.”</w:t>
      </w:r>
    </w:p>
    <w:p w:rsidR="005D3891" w:rsidRDefault="005D3891" w:rsidP="005F2A06">
      <w:pPr>
        <w:pStyle w:val="NoSpacing"/>
      </w:pPr>
    </w:p>
    <w:p w:rsidR="005F2A06" w:rsidRPr="0015394B" w:rsidRDefault="005F2A06" w:rsidP="005F2A06">
      <w:pPr>
        <w:pStyle w:val="NoSpacing"/>
        <w:rPr>
          <w:rFonts w:eastAsia="ヒラギノ角ゴ Pro W3"/>
          <w:color w:val="000000"/>
          <w:szCs w:val="20"/>
        </w:rPr>
      </w:pPr>
      <w:r>
        <w:t>Among patients with HIV, arthritis (particularly in the knees, where this patient experiences it), is common.  The glycoproteins contained in the viral envelope of the HIV particle have been shown to promote arthritis, with 51% of these cases occurring in the knees (</w:t>
      </w:r>
      <w:proofErr w:type="spellStart"/>
      <w:r>
        <w:t>Klatt</w:t>
      </w:r>
      <w:proofErr w:type="spellEnd"/>
      <w:r>
        <w:t>, 2012).  It may therefore be questioned whether this subject’s arthritis is HIV-related, making the close monitoring of her HIV even more important.</w:t>
      </w:r>
    </w:p>
    <w:p w:rsidR="005F2A06" w:rsidRDefault="005F2A06" w:rsidP="005F2A06">
      <w:pPr>
        <w:pStyle w:val="NoSpacing"/>
      </w:pPr>
    </w:p>
    <w:p w:rsidR="005D3891" w:rsidRDefault="005D3891" w:rsidP="005D3891">
      <w:pPr>
        <w:pStyle w:val="NoSpacing"/>
        <w:jc w:val="center"/>
        <w:rPr>
          <w:rFonts w:eastAsia="ヒラギノ角ゴ Pro W3"/>
          <w:color w:val="000000"/>
          <w:szCs w:val="20"/>
        </w:rPr>
      </w:pPr>
      <w:r>
        <w:rPr>
          <w:rFonts w:eastAsia="ヒラギノ角ゴ Pro W3"/>
          <w:noProof/>
          <w:color w:val="000000"/>
          <w:szCs w:val="20"/>
        </w:rPr>
        <w:lastRenderedPageBreak/>
        <w:drawing>
          <wp:inline distT="0" distB="0" distL="0" distR="0" wp14:anchorId="2DF5A080" wp14:editId="431B087F">
            <wp:extent cx="5543550" cy="7581900"/>
            <wp:effectExtent l="19050" t="0" r="0" b="0"/>
            <wp:docPr id="133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srcRect/>
                    <a:stretch>
                      <a:fillRect/>
                    </a:stretch>
                  </pic:blipFill>
                  <pic:spPr bwMode="auto">
                    <a:xfrm>
                      <a:off x="0" y="0"/>
                      <a:ext cx="5543550" cy="7581900"/>
                    </a:xfrm>
                    <a:prstGeom prst="rect">
                      <a:avLst/>
                    </a:prstGeom>
                    <a:noFill/>
                    <a:ln w="9525">
                      <a:noFill/>
                      <a:miter lim="800000"/>
                      <a:headEnd/>
                      <a:tailEnd/>
                    </a:ln>
                  </pic:spPr>
                </pic:pic>
              </a:graphicData>
            </a:graphic>
          </wp:inline>
        </w:drawing>
      </w:r>
    </w:p>
    <w:p w:rsidR="005D3891" w:rsidRDefault="005D3891" w:rsidP="005F2A06">
      <w:pPr>
        <w:pStyle w:val="NoSpacing"/>
        <w:rPr>
          <w:rFonts w:eastAsia="ヒラギノ角ゴ Pro W3"/>
          <w:color w:val="000000"/>
          <w:szCs w:val="20"/>
        </w:rPr>
      </w:pPr>
    </w:p>
    <w:p w:rsidR="005D3891" w:rsidRDefault="005D3891" w:rsidP="005F2A06">
      <w:pPr>
        <w:pStyle w:val="NoSpacing"/>
        <w:rPr>
          <w:rFonts w:eastAsia="ヒラギノ角ゴ Pro W3"/>
          <w:color w:val="000000"/>
          <w:szCs w:val="20"/>
        </w:rPr>
      </w:pPr>
    </w:p>
    <w:p w:rsidR="005D3891" w:rsidRDefault="005D3891" w:rsidP="005F2A06">
      <w:pPr>
        <w:pStyle w:val="NoSpacing"/>
        <w:rPr>
          <w:rFonts w:eastAsia="ヒラギノ角ゴ Pro W3"/>
          <w:color w:val="000000"/>
          <w:szCs w:val="20"/>
        </w:rPr>
      </w:pPr>
    </w:p>
    <w:p w:rsidR="005F2A06" w:rsidRDefault="005F2A06" w:rsidP="005F2A06">
      <w:pPr>
        <w:pStyle w:val="NoSpacing"/>
        <w:rPr>
          <w:rFonts w:eastAsia="ヒラギノ角ゴ Pro W3"/>
          <w:color w:val="000000"/>
          <w:szCs w:val="20"/>
        </w:rPr>
      </w:pPr>
      <w:r>
        <w:rPr>
          <w:rFonts w:eastAsia="ヒラギノ角ゴ Pro W3"/>
          <w:color w:val="000000"/>
          <w:szCs w:val="20"/>
        </w:rPr>
        <w:lastRenderedPageBreak/>
        <w:t xml:space="preserve">Although </w:t>
      </w:r>
      <w:r w:rsidR="005D3891">
        <w:rPr>
          <w:rFonts w:eastAsia="ヒラギノ角ゴ Pro W3"/>
          <w:color w:val="000000"/>
          <w:szCs w:val="20"/>
        </w:rPr>
        <w:t xml:space="preserve">the patient’s DM </w:t>
      </w:r>
      <w:r>
        <w:rPr>
          <w:rFonts w:eastAsia="ヒラギノ角ゴ Pro W3"/>
          <w:color w:val="000000"/>
          <w:szCs w:val="20"/>
        </w:rPr>
        <w:t>is currently well-controlled, if it goes uncontrolled, this would count as a relative contraindication as well: “Uncontrolled metabolic disease (e.g., diabetes, thyrotoxicosis, or myxedema).”</w:t>
      </w:r>
    </w:p>
    <w:p w:rsidR="005F2A06" w:rsidRDefault="005F2A06" w:rsidP="005F2A06">
      <w:pPr>
        <w:pStyle w:val="NoSpacing"/>
      </w:pPr>
    </w:p>
    <w:p w:rsidR="005F2A06" w:rsidRDefault="005F2A06" w:rsidP="005F2A06">
      <w:pPr>
        <w:pStyle w:val="NoSpacing"/>
        <w:rPr>
          <w:rFonts w:eastAsia="ヒラギノ角ゴ Pro W3"/>
          <w:color w:val="000000"/>
          <w:szCs w:val="20"/>
        </w:rPr>
      </w:pPr>
      <w:r>
        <w:rPr>
          <w:rFonts w:eastAsia="ヒラギノ角ゴ Pro W3"/>
          <w:color w:val="000000"/>
          <w:szCs w:val="20"/>
        </w:rPr>
        <w:t xml:space="preserve">Additionally, in </w:t>
      </w:r>
      <w:r w:rsidRPr="005D5273">
        <w:rPr>
          <w:rFonts w:ascii="Times" w:hAnsi="Times"/>
        </w:rPr>
        <w:t xml:space="preserve">November 2011, </w:t>
      </w:r>
      <w:r w:rsidR="005D3891">
        <w:rPr>
          <w:rFonts w:ascii="Times" w:hAnsi="Times"/>
        </w:rPr>
        <w:t>the patient</w:t>
      </w:r>
      <w:r w:rsidRPr="005D5273">
        <w:rPr>
          <w:rFonts w:ascii="Times" w:hAnsi="Times"/>
        </w:rPr>
        <w:t xml:space="preserve"> fell down a flight of </w:t>
      </w:r>
      <w:r>
        <w:rPr>
          <w:rFonts w:ascii="Times" w:hAnsi="Times"/>
        </w:rPr>
        <w:t xml:space="preserve">stairs, which resulted in pain or injury enough to warrant </w:t>
      </w:r>
      <w:r w:rsidRPr="005D5273">
        <w:rPr>
          <w:rFonts w:ascii="Times" w:hAnsi="Times"/>
        </w:rPr>
        <w:t>a cortisone shot</w:t>
      </w:r>
      <w:r>
        <w:rPr>
          <w:rFonts w:ascii="Times" w:hAnsi="Times"/>
        </w:rPr>
        <w:t>.  I will reg</w:t>
      </w:r>
      <w:r w:rsidR="005D3891">
        <w:rPr>
          <w:rFonts w:ascii="Times" w:hAnsi="Times"/>
        </w:rPr>
        <w:t xml:space="preserve">ard this as a possible relative </w:t>
      </w:r>
      <w:r>
        <w:rPr>
          <w:rFonts w:ascii="Times" w:hAnsi="Times"/>
        </w:rPr>
        <w:t>contraindication (</w:t>
      </w:r>
      <w:r>
        <w:rPr>
          <w:rFonts w:eastAsia="ヒラギノ角ゴ Pro W3"/>
          <w:color w:val="000000"/>
          <w:szCs w:val="20"/>
        </w:rPr>
        <w:t xml:space="preserve">“Mental or physical </w:t>
      </w:r>
      <w:r w:rsidR="005D3891">
        <w:rPr>
          <w:rFonts w:eastAsia="ヒラギノ角ゴ Pro W3"/>
          <w:color w:val="000000"/>
          <w:szCs w:val="20"/>
        </w:rPr>
        <w:t>impairment</w:t>
      </w:r>
      <w:r>
        <w:rPr>
          <w:rFonts w:eastAsia="ヒラギノ角ゴ Pro W3"/>
          <w:color w:val="000000"/>
          <w:szCs w:val="20"/>
        </w:rPr>
        <w:t xml:space="preserve"> leading to inability exercise adequately”) as it may impair the ability to do activities that involve her knee</w:t>
      </w:r>
      <w:r w:rsidR="005D3891">
        <w:rPr>
          <w:rFonts w:eastAsia="ヒラギノ角ゴ Pro W3"/>
          <w:color w:val="000000"/>
          <w:szCs w:val="20"/>
        </w:rPr>
        <w:t xml:space="preserve"> (e.g., </w:t>
      </w:r>
      <w:proofErr w:type="spellStart"/>
      <w:r w:rsidR="005D3891">
        <w:rPr>
          <w:rFonts w:eastAsia="ヒラギノ角ゴ Pro W3"/>
          <w:color w:val="000000"/>
          <w:szCs w:val="20"/>
        </w:rPr>
        <w:t>stepmill</w:t>
      </w:r>
      <w:proofErr w:type="spellEnd"/>
      <w:r w:rsidR="005D3891">
        <w:rPr>
          <w:rFonts w:eastAsia="ヒラギノ角ゴ Pro W3"/>
          <w:color w:val="000000"/>
          <w:szCs w:val="20"/>
        </w:rPr>
        <w:t xml:space="preserve"> exercise machine)</w:t>
      </w:r>
      <w:r>
        <w:rPr>
          <w:rFonts w:eastAsia="ヒラギノ角ゴ Pro W3"/>
          <w:color w:val="000000"/>
          <w:szCs w:val="20"/>
        </w:rPr>
        <w:t>.</w:t>
      </w:r>
    </w:p>
    <w:p w:rsidR="005F2A06" w:rsidRPr="003A2C02" w:rsidRDefault="005F2A06" w:rsidP="005F2A06">
      <w:pPr>
        <w:pStyle w:val="NoSpacing"/>
      </w:pPr>
    </w:p>
    <w:p w:rsidR="00240A62" w:rsidRDefault="005D3891" w:rsidP="00240A62">
      <w:pPr>
        <w:pStyle w:val="NoSpacing"/>
        <w:rPr>
          <w:rFonts w:ascii="Times" w:hAnsi="Times"/>
        </w:rPr>
      </w:pPr>
      <w:r>
        <w:rPr>
          <w:rFonts w:eastAsia="ヒラギノ角ゴ Pro W3"/>
          <w:color w:val="000000"/>
          <w:szCs w:val="20"/>
        </w:rPr>
        <w:t xml:space="preserve">Regarding her medical profile, </w:t>
      </w:r>
      <w:r w:rsidR="00240A62">
        <w:rPr>
          <w:rFonts w:eastAsia="ヒラギノ角ゴ Pro W3"/>
          <w:color w:val="000000"/>
          <w:szCs w:val="20"/>
        </w:rPr>
        <w:t>7</w:t>
      </w:r>
      <w:r w:rsidR="00D742C9">
        <w:rPr>
          <w:rFonts w:eastAsia="ヒラギノ角ゴ Pro W3"/>
          <w:color w:val="000000"/>
          <w:szCs w:val="20"/>
        </w:rPr>
        <w:t xml:space="preserve"> </w:t>
      </w:r>
      <w:r w:rsidR="00240A62">
        <w:rPr>
          <w:rFonts w:eastAsia="ヒラギノ角ゴ Pro W3"/>
          <w:color w:val="000000"/>
          <w:szCs w:val="20"/>
        </w:rPr>
        <w:t>pharmacological agents</w:t>
      </w:r>
      <w:r w:rsidR="00D742C9">
        <w:rPr>
          <w:rFonts w:eastAsia="ヒラギノ角ゴ Pro W3"/>
          <w:color w:val="000000"/>
          <w:szCs w:val="20"/>
        </w:rPr>
        <w:t xml:space="preserve"> were listed</w:t>
      </w:r>
      <w:r w:rsidR="00240A62">
        <w:rPr>
          <w:rFonts w:eastAsia="ヒラギノ角ゴ Pro W3"/>
          <w:color w:val="000000"/>
          <w:szCs w:val="20"/>
        </w:rPr>
        <w:t xml:space="preserve">: </w:t>
      </w:r>
      <w:r w:rsidR="00240A62">
        <w:rPr>
          <w:rFonts w:ascii="Times" w:hAnsi="Times"/>
        </w:rPr>
        <w:t xml:space="preserve">Cortisone, Advil, </w:t>
      </w:r>
      <w:proofErr w:type="spellStart"/>
      <w:r w:rsidR="00240A62">
        <w:rPr>
          <w:rFonts w:ascii="Times" w:hAnsi="Times"/>
        </w:rPr>
        <w:t>Novolog</w:t>
      </w:r>
      <w:proofErr w:type="spellEnd"/>
      <w:r w:rsidR="00240A62">
        <w:rPr>
          <w:rFonts w:ascii="Times" w:hAnsi="Times"/>
        </w:rPr>
        <w:t xml:space="preserve">, </w:t>
      </w:r>
      <w:proofErr w:type="spellStart"/>
      <w:r w:rsidR="00240A62">
        <w:rPr>
          <w:rFonts w:ascii="Times" w:hAnsi="Times"/>
        </w:rPr>
        <w:t>Ventolin</w:t>
      </w:r>
      <w:proofErr w:type="spellEnd"/>
      <w:r w:rsidR="00240A62">
        <w:rPr>
          <w:rFonts w:ascii="Times" w:hAnsi="Times"/>
        </w:rPr>
        <w:t xml:space="preserve">, </w:t>
      </w:r>
      <w:proofErr w:type="spellStart"/>
      <w:r w:rsidR="00240A62">
        <w:rPr>
          <w:rFonts w:ascii="Times" w:hAnsi="Times"/>
        </w:rPr>
        <w:t>Truvada</w:t>
      </w:r>
      <w:proofErr w:type="spellEnd"/>
      <w:r w:rsidR="00240A62">
        <w:rPr>
          <w:rFonts w:ascii="Times" w:hAnsi="Times"/>
        </w:rPr>
        <w:t xml:space="preserve">, </w:t>
      </w:r>
      <w:proofErr w:type="spellStart"/>
      <w:r w:rsidR="00240A62">
        <w:rPr>
          <w:rFonts w:ascii="Times" w:hAnsi="Times"/>
        </w:rPr>
        <w:t>Norvir</w:t>
      </w:r>
      <w:proofErr w:type="spellEnd"/>
      <w:r w:rsidR="00240A62">
        <w:rPr>
          <w:rFonts w:ascii="Times" w:hAnsi="Times"/>
        </w:rPr>
        <w:t xml:space="preserve">, and </w:t>
      </w:r>
      <w:proofErr w:type="spellStart"/>
      <w:r w:rsidR="00240A62">
        <w:rPr>
          <w:rFonts w:ascii="Times" w:hAnsi="Times"/>
        </w:rPr>
        <w:t>Reyataz</w:t>
      </w:r>
      <w:proofErr w:type="spellEnd"/>
      <w:r w:rsidR="00240A62">
        <w:rPr>
          <w:rFonts w:ascii="Times" w:hAnsi="Times"/>
        </w:rPr>
        <w:t>.  I will characterize each.</w:t>
      </w:r>
    </w:p>
    <w:p w:rsidR="00240A62" w:rsidRDefault="00240A62" w:rsidP="00240A62"/>
    <w:p w:rsidR="00240A62" w:rsidRPr="00240A62" w:rsidRDefault="00240A62" w:rsidP="00240A62">
      <w:pPr>
        <w:pStyle w:val="NoSpacing"/>
      </w:pPr>
      <w:proofErr w:type="spellStart"/>
      <w:r w:rsidRPr="007D0D58">
        <w:rPr>
          <w:b/>
          <w:color w:val="0070C0"/>
        </w:rPr>
        <w:t>Reyataz</w:t>
      </w:r>
      <w:proofErr w:type="spellEnd"/>
      <w:r w:rsidRPr="007D0D58">
        <w:rPr>
          <w:b/>
          <w:color w:val="0070C0"/>
        </w:rPr>
        <w:t xml:space="preserve"> (</w:t>
      </w:r>
      <w:proofErr w:type="spellStart"/>
      <w:r w:rsidRPr="007D0D58">
        <w:rPr>
          <w:b/>
          <w:color w:val="0070C0"/>
        </w:rPr>
        <w:t>atazanavir</w:t>
      </w:r>
      <w:proofErr w:type="spellEnd"/>
      <w:r w:rsidRPr="007D0D58">
        <w:rPr>
          <w:b/>
          <w:color w:val="0070C0"/>
        </w:rPr>
        <w:t>)</w:t>
      </w:r>
      <w:r>
        <w:t xml:space="preserve"> is </w:t>
      </w:r>
      <w:r w:rsidRPr="00240A62">
        <w:t>a member of the following classes:</w:t>
      </w:r>
    </w:p>
    <w:p w:rsidR="00240A62" w:rsidRDefault="00240A62" w:rsidP="00240A62">
      <w:pPr>
        <w:pStyle w:val="NoSpacing"/>
      </w:pPr>
    </w:p>
    <w:p w:rsidR="00240A62" w:rsidRPr="00240A62" w:rsidRDefault="00240A62" w:rsidP="00240A62">
      <w:pPr>
        <w:pStyle w:val="NoSpacing"/>
      </w:pPr>
      <w:r w:rsidRPr="00240A62">
        <w:t>Antiretroviral Agent</w:t>
      </w:r>
      <w:r w:rsidRPr="00240A62">
        <w:br/>
        <w:t>Antiviral</w:t>
      </w:r>
      <w:r w:rsidRPr="00240A62">
        <w:br/>
        <w:t>Protease Inhibitor</w:t>
      </w:r>
    </w:p>
    <w:p w:rsidR="00240A62" w:rsidRPr="00240A62" w:rsidRDefault="00240A62" w:rsidP="00240A62">
      <w:pPr>
        <w:pStyle w:val="NoSpacing"/>
      </w:pPr>
    </w:p>
    <w:p w:rsidR="00240A62" w:rsidRPr="00240A62" w:rsidRDefault="00240A62" w:rsidP="00240A62">
      <w:pPr>
        <w:pStyle w:val="NoSpacing"/>
        <w:rPr>
          <w:szCs w:val="16"/>
          <w:shd w:val="clear" w:color="auto" w:fill="FFFFFF"/>
        </w:rPr>
      </w:pPr>
      <w:r w:rsidRPr="00240A62">
        <w:rPr>
          <w:szCs w:val="16"/>
          <w:shd w:val="clear" w:color="auto" w:fill="FFFFFF"/>
        </w:rPr>
        <w:t xml:space="preserve">Among the notable drug interactions, concurrent use of </w:t>
      </w:r>
      <w:proofErr w:type="spellStart"/>
      <w:r w:rsidRPr="00240A62">
        <w:rPr>
          <w:szCs w:val="16"/>
          <w:shd w:val="clear" w:color="auto" w:fill="FFFFFF"/>
        </w:rPr>
        <w:t>atazanavir</w:t>
      </w:r>
      <w:proofErr w:type="spellEnd"/>
      <w:r w:rsidRPr="00240A62">
        <w:rPr>
          <w:szCs w:val="16"/>
          <w:shd w:val="clear" w:color="auto" w:fill="FFFFFF"/>
        </w:rPr>
        <w:t xml:space="preserve"> and statins elicit a range of effects.  Although this patient isn’t currently taking a statin, it’s worth an awareness of the interaction.  Contraindicated drug interactions exist with Simvastatin and Lovastatin, both of which may increase the risk of statin toxicity, including increased risk of myopathy and/or </w:t>
      </w:r>
      <w:proofErr w:type="spellStart"/>
      <w:r w:rsidRPr="00240A62">
        <w:rPr>
          <w:szCs w:val="16"/>
          <w:shd w:val="clear" w:color="auto" w:fill="FFFFFF"/>
        </w:rPr>
        <w:t>rhabdomyolysis</w:t>
      </w:r>
      <w:proofErr w:type="spellEnd"/>
      <w:r w:rsidRPr="00240A62">
        <w:rPr>
          <w:szCs w:val="16"/>
          <w:shd w:val="clear" w:color="auto" w:fill="FFFFFF"/>
        </w:rPr>
        <w:t>.</w:t>
      </w:r>
    </w:p>
    <w:p w:rsidR="00240A62" w:rsidRPr="00240A62" w:rsidRDefault="00240A62" w:rsidP="00240A62">
      <w:pPr>
        <w:pStyle w:val="NoSpacing"/>
        <w:rPr>
          <w:szCs w:val="16"/>
          <w:shd w:val="clear" w:color="auto" w:fill="FFFFFF"/>
        </w:rPr>
      </w:pPr>
    </w:p>
    <w:p w:rsidR="00240A62" w:rsidRDefault="00240A62" w:rsidP="00240A62">
      <w:pPr>
        <w:pStyle w:val="NoSpacing"/>
        <w:rPr>
          <w:rFonts w:ascii="Times" w:hAnsi="Times"/>
        </w:rPr>
      </w:pPr>
      <w:proofErr w:type="spellStart"/>
      <w:r>
        <w:rPr>
          <w:rFonts w:ascii="Times" w:hAnsi="Times"/>
        </w:rPr>
        <w:t>Atazanavir</w:t>
      </w:r>
      <w:proofErr w:type="spellEnd"/>
      <w:r>
        <w:rPr>
          <w:rFonts w:ascii="Times" w:hAnsi="Times"/>
        </w:rPr>
        <w:t xml:space="preserve"> with other statins (</w:t>
      </w:r>
      <w:proofErr w:type="spellStart"/>
      <w:r>
        <w:rPr>
          <w:rFonts w:ascii="Times" w:hAnsi="Times"/>
        </w:rPr>
        <w:t>Rosuvastatin</w:t>
      </w:r>
      <w:proofErr w:type="spellEnd"/>
      <w:r>
        <w:rPr>
          <w:rFonts w:ascii="Times" w:hAnsi="Times"/>
        </w:rPr>
        <w:t xml:space="preserve"> and Atorvastatin) exhibit similar but less pronounced effects and are only considered major interactions.  </w:t>
      </w:r>
      <w:proofErr w:type="spellStart"/>
      <w:r>
        <w:rPr>
          <w:rFonts w:ascii="Times" w:hAnsi="Times"/>
        </w:rPr>
        <w:t>Pitavastatin</w:t>
      </w:r>
      <w:proofErr w:type="spellEnd"/>
      <w:r>
        <w:rPr>
          <w:rFonts w:ascii="Times" w:hAnsi="Times"/>
        </w:rPr>
        <w:t xml:space="preserve"> is considered a moderate interaction, which, when interacting with </w:t>
      </w:r>
      <w:proofErr w:type="spellStart"/>
      <w:r>
        <w:rPr>
          <w:rFonts w:ascii="Times" w:hAnsi="Times"/>
        </w:rPr>
        <w:t>atazanavir</w:t>
      </w:r>
      <w:proofErr w:type="spellEnd"/>
      <w:r>
        <w:rPr>
          <w:rFonts w:ascii="Times" w:hAnsi="Times"/>
        </w:rPr>
        <w:t>, may result in increased plasma concentration of the statin.</w:t>
      </w:r>
    </w:p>
    <w:p w:rsidR="00240A62" w:rsidRDefault="00240A62" w:rsidP="00240A62">
      <w:pPr>
        <w:pStyle w:val="NoSpacing"/>
        <w:rPr>
          <w:rFonts w:ascii="Arial" w:hAnsi="Arial" w:cs="Arial"/>
          <w:color w:val="25282A"/>
          <w:sz w:val="16"/>
          <w:szCs w:val="16"/>
          <w:shd w:val="clear" w:color="auto" w:fill="FFFFFF"/>
        </w:rPr>
      </w:pPr>
    </w:p>
    <w:p w:rsidR="00240A62" w:rsidRDefault="00240A62" w:rsidP="00240A62">
      <w:pPr>
        <w:pStyle w:val="NoSpacing"/>
        <w:rPr>
          <w:rFonts w:ascii="Times" w:hAnsi="Times"/>
        </w:rPr>
      </w:pPr>
      <w:r>
        <w:rPr>
          <w:rFonts w:ascii="Times" w:hAnsi="Times"/>
        </w:rPr>
        <w:t xml:space="preserve">The case study does not state that the patient is on methadone, but many people with substance use disorder do take methadone and there is a moderate interaction listed between </w:t>
      </w:r>
      <w:proofErr w:type="spellStart"/>
      <w:r>
        <w:rPr>
          <w:rFonts w:ascii="Times" w:hAnsi="Times"/>
        </w:rPr>
        <w:t>Reyataz</w:t>
      </w:r>
      <w:proofErr w:type="spellEnd"/>
      <w:r>
        <w:rPr>
          <w:rFonts w:ascii="Times" w:hAnsi="Times"/>
        </w:rPr>
        <w:t xml:space="preserve"> and methadone, which may induce an increased risk of QT interval prolongation and potential ventricular tachycardia.</w:t>
      </w:r>
    </w:p>
    <w:p w:rsidR="00240A62" w:rsidRDefault="00240A62" w:rsidP="00240A62">
      <w:pPr>
        <w:pStyle w:val="NoSpacing"/>
        <w:rPr>
          <w:rFonts w:ascii="Times" w:hAnsi="Times"/>
        </w:rPr>
      </w:pPr>
    </w:p>
    <w:p w:rsidR="00240A62" w:rsidRDefault="00240A62" w:rsidP="00240A62">
      <w:pPr>
        <w:pStyle w:val="NoSpacing"/>
      </w:pPr>
      <w:r>
        <w:rPr>
          <w:rFonts w:ascii="Times" w:hAnsi="Times"/>
        </w:rPr>
        <w:t>Also, being a woman who is 50, it’s unlikely that she’s on contraceptives, but possible.  In the U.S., the average age at the onset of menopause is between 40 and 61 (</w:t>
      </w:r>
      <w:proofErr w:type="spellStart"/>
      <w:r w:rsidRPr="00E009CB">
        <w:t>Minkin</w:t>
      </w:r>
      <w:proofErr w:type="spellEnd"/>
      <w:r w:rsidRPr="00E009CB">
        <w:t>, Mary Jane; et al. (1997). What Every Woman Needs to Know a</w:t>
      </w:r>
      <w:r>
        <w:t>bout Menopause. </w:t>
      </w:r>
      <w:proofErr w:type="gramStart"/>
      <w:r>
        <w:t xml:space="preserve">Yale University </w:t>
      </w:r>
      <w:r w:rsidRPr="00E009CB">
        <w:t>Press.</w:t>
      </w:r>
      <w:proofErr w:type="gramEnd"/>
      <w:r w:rsidRPr="00E009CB">
        <w:t> </w:t>
      </w:r>
      <w:proofErr w:type="gramStart"/>
      <w:r w:rsidRPr="00E009CB">
        <w:t>ISBN 0-300-07261-9.</w:t>
      </w:r>
      <w:r>
        <w:t>)</w:t>
      </w:r>
      <w:proofErr w:type="gramEnd"/>
      <w:r>
        <w:t xml:space="preserve">  However, among women with HIV who use highly active antiretroviral therapy (HAART), menopause typically occurs earlier in life.  Among African American women who have HIV and use HAART, the mean age is 49 </w:t>
      </w:r>
      <w:proofErr w:type="spellStart"/>
      <w:r>
        <w:t>yr</w:t>
      </w:r>
      <w:proofErr w:type="spellEnd"/>
      <w:r>
        <w:t xml:space="preserve"> (</w:t>
      </w:r>
      <w:proofErr w:type="spellStart"/>
      <w:r>
        <w:t>Kojic</w:t>
      </w:r>
      <w:proofErr w:type="spellEnd"/>
      <w:r>
        <w:t xml:space="preserve">, Wang, &amp; Cu-vin, 2007, “HIV and menopause: a review”, J </w:t>
      </w:r>
      <w:proofErr w:type="spellStart"/>
      <w:r>
        <w:t>Womens</w:t>
      </w:r>
      <w:proofErr w:type="spellEnd"/>
      <w:r>
        <w:t xml:space="preserve"> health, 16(10): 1402-14011).</w:t>
      </w:r>
    </w:p>
    <w:p w:rsidR="00240A62" w:rsidRPr="007D0D58" w:rsidRDefault="00240A62" w:rsidP="007D0D58">
      <w:pPr>
        <w:pStyle w:val="NoSpacing"/>
      </w:pPr>
    </w:p>
    <w:p w:rsidR="007D0D58" w:rsidRPr="007D0D58" w:rsidRDefault="00240A62" w:rsidP="007D0D58">
      <w:pPr>
        <w:pStyle w:val="NoSpacing"/>
      </w:pPr>
      <w:r w:rsidRPr="007D0D58">
        <w:t xml:space="preserve">Concomitant use of </w:t>
      </w:r>
      <w:proofErr w:type="spellStart"/>
      <w:r w:rsidRPr="007D0D58">
        <w:t>atazanavir</w:t>
      </w:r>
      <w:proofErr w:type="spellEnd"/>
      <w:r w:rsidRPr="007D0D58">
        <w:t xml:space="preserve"> </w:t>
      </w:r>
      <w:r w:rsidR="007D0D58" w:rsidRPr="007D0D58">
        <w:t xml:space="preserve">and certain </w:t>
      </w:r>
      <w:r w:rsidRPr="007D0D58">
        <w:t>oral contraceptive</w:t>
      </w:r>
      <w:r w:rsidR="007D0D58" w:rsidRPr="007D0D58">
        <w:t>s</w:t>
      </w:r>
      <w:r w:rsidRPr="007D0D58">
        <w:t xml:space="preserve"> has resulted in </w:t>
      </w:r>
      <w:r w:rsidR="007D0D58" w:rsidRPr="007D0D58">
        <w:t>marked</w:t>
      </w:r>
      <w:r w:rsidRPr="007D0D58">
        <w:t xml:space="preserve"> increases in progesterone exposure. Long-term effects of </w:t>
      </w:r>
      <w:r w:rsidR="007D0D58" w:rsidRPr="007D0D58">
        <w:t xml:space="preserve">such exposure </w:t>
      </w:r>
      <w:r w:rsidRPr="007D0D58">
        <w:t>are not known</w:t>
      </w:r>
      <w:r w:rsidR="007D0D58" w:rsidRPr="007D0D58">
        <w:t xml:space="preserve">, but may </w:t>
      </w:r>
      <w:r w:rsidRPr="007D0D58">
        <w:t>result in an increa</w:t>
      </w:r>
      <w:r w:rsidR="007D0D58" w:rsidRPr="007D0D58">
        <w:t xml:space="preserve">sed risk of insulin resistance and </w:t>
      </w:r>
      <w:r w:rsidRPr="007D0D58">
        <w:t>dyslipidemia</w:t>
      </w:r>
      <w:r w:rsidR="007D0D58" w:rsidRPr="007D0D58">
        <w:t>.</w:t>
      </w:r>
    </w:p>
    <w:p w:rsidR="00240A62" w:rsidRPr="007D0D58" w:rsidRDefault="00240A62" w:rsidP="007D0D58">
      <w:pPr>
        <w:pStyle w:val="NoSpacing"/>
      </w:pPr>
    </w:p>
    <w:p w:rsidR="00240A62" w:rsidRDefault="00240A62" w:rsidP="00240A62">
      <w:pPr>
        <w:pStyle w:val="NoSpacing"/>
        <w:rPr>
          <w:rFonts w:ascii="Times" w:hAnsi="Times"/>
        </w:rPr>
      </w:pPr>
    </w:p>
    <w:p w:rsidR="00240A62" w:rsidRDefault="007D0D58" w:rsidP="00240A62">
      <w:pPr>
        <w:pStyle w:val="NoSpacing"/>
        <w:rPr>
          <w:rFonts w:ascii="Times" w:hAnsi="Times"/>
        </w:rPr>
      </w:pPr>
      <w:r>
        <w:rPr>
          <w:rFonts w:ascii="Times" w:hAnsi="Times"/>
        </w:rPr>
        <w:lastRenderedPageBreak/>
        <w:t xml:space="preserve">The common adverse effects listed for </w:t>
      </w:r>
      <w:proofErr w:type="spellStart"/>
      <w:r>
        <w:rPr>
          <w:rFonts w:ascii="Times" w:hAnsi="Times"/>
        </w:rPr>
        <w:t>atazanavir</w:t>
      </w:r>
      <w:proofErr w:type="spellEnd"/>
      <w:r>
        <w:rPr>
          <w:rFonts w:ascii="Times" w:hAnsi="Times"/>
        </w:rPr>
        <w:t xml:space="preserve"> are:</w:t>
      </w:r>
    </w:p>
    <w:p w:rsidR="007D0D58" w:rsidRDefault="007D0D58" w:rsidP="00240A62">
      <w:pPr>
        <w:pStyle w:val="NoSpacing"/>
        <w:rPr>
          <w:rFonts w:ascii="Times" w:hAnsi="Times"/>
        </w:rPr>
      </w:pPr>
    </w:p>
    <w:p w:rsidR="00240A62" w:rsidRPr="007D0D58" w:rsidRDefault="00240A62" w:rsidP="007D0D58">
      <w:pPr>
        <w:pStyle w:val="NoSpacing"/>
        <w:rPr>
          <w:szCs w:val="20"/>
        </w:rPr>
      </w:pPr>
      <w:r w:rsidRPr="007D0D58">
        <w:t>Cardiovascular:</w:t>
      </w:r>
      <w:r w:rsidRPr="007D0D58">
        <w:rPr>
          <w:szCs w:val="20"/>
        </w:rPr>
        <w:t> </w:t>
      </w:r>
      <w:r w:rsidR="007D0D58" w:rsidRPr="007D0D58">
        <w:t>Peripheral edema</w:t>
      </w:r>
    </w:p>
    <w:p w:rsidR="007D0D58" w:rsidRPr="007D0D58" w:rsidRDefault="007D0D58" w:rsidP="007D0D58">
      <w:pPr>
        <w:pStyle w:val="NoSpacing"/>
      </w:pPr>
    </w:p>
    <w:p w:rsidR="00240A62" w:rsidRPr="007D0D58" w:rsidRDefault="00240A62" w:rsidP="007D0D58">
      <w:pPr>
        <w:pStyle w:val="NoSpacing"/>
        <w:rPr>
          <w:szCs w:val="20"/>
        </w:rPr>
      </w:pPr>
      <w:r w:rsidRPr="007D0D58">
        <w:t>Dermatologic:</w:t>
      </w:r>
      <w:r w:rsidRPr="007D0D58">
        <w:rPr>
          <w:szCs w:val="20"/>
        </w:rPr>
        <w:t> </w:t>
      </w:r>
      <w:r w:rsidR="007D0D58" w:rsidRPr="007D0D58">
        <w:t>Rash (</w:t>
      </w:r>
      <w:r w:rsidRPr="007D0D58">
        <w:rPr>
          <w:szCs w:val="20"/>
        </w:rPr>
        <w:t>20% to 21%)</w:t>
      </w:r>
    </w:p>
    <w:p w:rsidR="007D0D58" w:rsidRPr="007D0D58" w:rsidRDefault="007D0D58" w:rsidP="007D0D58">
      <w:pPr>
        <w:pStyle w:val="NoSpacing"/>
      </w:pPr>
    </w:p>
    <w:p w:rsidR="007D0D58" w:rsidRPr="007D0D58" w:rsidRDefault="00240A62" w:rsidP="007D0D58">
      <w:pPr>
        <w:pStyle w:val="NoSpacing"/>
      </w:pPr>
      <w:r w:rsidRPr="007D0D58">
        <w:t>Gastrointestinal:</w:t>
      </w:r>
      <w:r w:rsidRPr="007D0D58">
        <w:rPr>
          <w:szCs w:val="20"/>
        </w:rPr>
        <w:t> Abdomina</w:t>
      </w:r>
      <w:r w:rsidR="007D0D58" w:rsidRPr="007D0D58">
        <w:t>l pain (20</w:t>
      </w:r>
      <w:proofErr w:type="gramStart"/>
      <w:r w:rsidR="007D0D58" w:rsidRPr="007D0D58">
        <w:t>% )</w:t>
      </w:r>
      <w:proofErr w:type="gramEnd"/>
      <w:r w:rsidR="007D0D58" w:rsidRPr="007D0D58">
        <w:t>, Diarrhea (</w:t>
      </w:r>
      <w:r w:rsidRPr="007D0D58">
        <w:rPr>
          <w:szCs w:val="20"/>
        </w:rPr>
        <w:t xml:space="preserve">15% to 30%), Nausea (20% ), Vomiting </w:t>
      </w:r>
    </w:p>
    <w:p w:rsidR="007D0D58" w:rsidRPr="007D0D58" w:rsidRDefault="007D0D58" w:rsidP="007D0D58">
      <w:pPr>
        <w:pStyle w:val="NoSpacing"/>
      </w:pPr>
    </w:p>
    <w:p w:rsidR="00240A62" w:rsidRPr="007D0D58" w:rsidRDefault="00240A62" w:rsidP="007D0D58">
      <w:pPr>
        <w:pStyle w:val="NoSpacing"/>
        <w:rPr>
          <w:szCs w:val="20"/>
        </w:rPr>
      </w:pPr>
      <w:r w:rsidRPr="007D0D58">
        <w:t>Hepatic:</w:t>
      </w:r>
      <w:r w:rsidRPr="007D0D58">
        <w:rPr>
          <w:szCs w:val="20"/>
        </w:rPr>
        <w:t xml:space="preserve"> Unconjugated </w:t>
      </w:r>
      <w:proofErr w:type="spellStart"/>
      <w:r w:rsidRPr="007D0D58">
        <w:rPr>
          <w:szCs w:val="20"/>
        </w:rPr>
        <w:t>hyperbilirubinemia</w:t>
      </w:r>
      <w:proofErr w:type="spellEnd"/>
      <w:r w:rsidRPr="007D0D58">
        <w:rPr>
          <w:szCs w:val="20"/>
        </w:rPr>
        <w:t>, Asymptomatic</w:t>
      </w:r>
    </w:p>
    <w:p w:rsidR="007D0D58" w:rsidRPr="007D0D58" w:rsidRDefault="007D0D58" w:rsidP="007D0D58">
      <w:pPr>
        <w:pStyle w:val="NoSpacing"/>
      </w:pPr>
    </w:p>
    <w:p w:rsidR="00240A62" w:rsidRPr="007D0D58" w:rsidRDefault="00240A62" w:rsidP="007D0D58">
      <w:pPr>
        <w:pStyle w:val="NoSpacing"/>
        <w:rPr>
          <w:szCs w:val="20"/>
        </w:rPr>
      </w:pPr>
      <w:r w:rsidRPr="007D0D58">
        <w:t>Neurologic:</w:t>
      </w:r>
      <w:r w:rsidRPr="007D0D58">
        <w:rPr>
          <w:szCs w:val="20"/>
        </w:rPr>
        <w:t> </w:t>
      </w:r>
      <w:r w:rsidR="007D0D58" w:rsidRPr="007D0D58">
        <w:t>Headache (</w:t>
      </w:r>
      <w:r w:rsidRPr="007D0D58">
        <w:rPr>
          <w:szCs w:val="20"/>
        </w:rPr>
        <w:t>25%)</w:t>
      </w:r>
    </w:p>
    <w:p w:rsidR="007D0D58" w:rsidRPr="007D0D58" w:rsidRDefault="007D0D58" w:rsidP="007D0D58">
      <w:pPr>
        <w:pStyle w:val="NoSpacing"/>
      </w:pPr>
    </w:p>
    <w:p w:rsidR="00240A62" w:rsidRPr="007D0D58" w:rsidRDefault="00240A62" w:rsidP="007D0D58">
      <w:pPr>
        <w:pStyle w:val="NoSpacing"/>
        <w:rPr>
          <w:szCs w:val="20"/>
        </w:rPr>
      </w:pPr>
      <w:r w:rsidRPr="007D0D58">
        <w:t>Respiratory:</w:t>
      </w:r>
      <w:r w:rsidRPr="007D0D58">
        <w:rPr>
          <w:szCs w:val="20"/>
        </w:rPr>
        <w:t> Cough</w:t>
      </w:r>
    </w:p>
    <w:p w:rsidR="007D0D58" w:rsidRPr="007D0D58" w:rsidRDefault="007D0D58" w:rsidP="007D0D58">
      <w:pPr>
        <w:pStyle w:val="NoSpacing"/>
      </w:pPr>
    </w:p>
    <w:p w:rsidR="00240A62" w:rsidRPr="007D0D58" w:rsidRDefault="00240A62" w:rsidP="007D0D58">
      <w:pPr>
        <w:pStyle w:val="NoSpacing"/>
        <w:rPr>
          <w:szCs w:val="20"/>
        </w:rPr>
      </w:pPr>
      <w:r w:rsidRPr="007D0D58">
        <w:t>Other:</w:t>
      </w:r>
      <w:r w:rsidRPr="007D0D58">
        <w:rPr>
          <w:szCs w:val="20"/>
        </w:rPr>
        <w:t> Fever</w:t>
      </w:r>
    </w:p>
    <w:p w:rsidR="00240A62" w:rsidRPr="007D0D58" w:rsidRDefault="00240A62" w:rsidP="007D0D58">
      <w:pPr>
        <w:pStyle w:val="NoSpacing"/>
      </w:pPr>
    </w:p>
    <w:p w:rsidR="00240A62" w:rsidRPr="007D0D58" w:rsidRDefault="007D0D58" w:rsidP="007D0D58">
      <w:pPr>
        <w:pStyle w:val="NoSpacing"/>
      </w:pPr>
      <w:r w:rsidRPr="007D0D58">
        <w:t xml:space="preserve">The serious adverse effects listed for </w:t>
      </w:r>
      <w:proofErr w:type="spellStart"/>
      <w:r w:rsidRPr="007D0D58">
        <w:t>atazanavir</w:t>
      </w:r>
      <w:proofErr w:type="spellEnd"/>
      <w:r w:rsidRPr="007D0D58">
        <w:t xml:space="preserve"> are:</w:t>
      </w:r>
    </w:p>
    <w:p w:rsidR="007D0D58" w:rsidRPr="007D0D58" w:rsidRDefault="007D0D58" w:rsidP="007D0D58">
      <w:pPr>
        <w:pStyle w:val="NoSpacing"/>
      </w:pPr>
    </w:p>
    <w:p w:rsidR="00240A62" w:rsidRPr="007D0D58" w:rsidRDefault="00240A62" w:rsidP="007D0D58">
      <w:pPr>
        <w:pStyle w:val="NoSpacing"/>
        <w:rPr>
          <w:szCs w:val="16"/>
        </w:rPr>
      </w:pPr>
      <w:r w:rsidRPr="007D0D58">
        <w:t>Cardiovascular: </w:t>
      </w:r>
      <w:proofErr w:type="spellStart"/>
      <w:r w:rsidRPr="007D0D58">
        <w:rPr>
          <w:szCs w:val="16"/>
        </w:rPr>
        <w:t>Atrioventricular</w:t>
      </w:r>
      <w:proofErr w:type="spellEnd"/>
      <w:r w:rsidRPr="007D0D58">
        <w:rPr>
          <w:szCs w:val="16"/>
        </w:rPr>
        <w:t xml:space="preserve"> block, Prolonged PR interval, Prolonged QT interval (rare</w:t>
      </w:r>
      <w:r w:rsidR="007D0D58" w:rsidRPr="007D0D58">
        <w:rPr>
          <w:szCs w:val="16"/>
        </w:rPr>
        <w:t xml:space="preserve">), </w:t>
      </w:r>
      <w:proofErr w:type="spellStart"/>
      <w:r w:rsidRPr="007D0D58">
        <w:rPr>
          <w:szCs w:val="16"/>
        </w:rPr>
        <w:t>Torsades</w:t>
      </w:r>
      <w:proofErr w:type="spellEnd"/>
      <w:r w:rsidRPr="007D0D58">
        <w:rPr>
          <w:szCs w:val="16"/>
        </w:rPr>
        <w:t xml:space="preserve"> de pointes</w:t>
      </w:r>
    </w:p>
    <w:p w:rsidR="007D0D58" w:rsidRPr="007D0D58" w:rsidRDefault="007D0D58" w:rsidP="007D0D58">
      <w:pPr>
        <w:pStyle w:val="NoSpacing"/>
      </w:pPr>
    </w:p>
    <w:p w:rsidR="00240A62" w:rsidRPr="007D0D58" w:rsidRDefault="00240A62" w:rsidP="007D0D58">
      <w:pPr>
        <w:pStyle w:val="NoSpacing"/>
        <w:rPr>
          <w:szCs w:val="16"/>
        </w:rPr>
      </w:pPr>
      <w:r w:rsidRPr="007D0D58">
        <w:t>Dermatologic: </w:t>
      </w:r>
      <w:r w:rsidRPr="007D0D58">
        <w:rPr>
          <w:szCs w:val="16"/>
        </w:rPr>
        <w:t xml:space="preserve">Erythema </w:t>
      </w:r>
      <w:proofErr w:type="spellStart"/>
      <w:r w:rsidRPr="007D0D58">
        <w:rPr>
          <w:szCs w:val="16"/>
        </w:rPr>
        <w:t>multiforme</w:t>
      </w:r>
      <w:proofErr w:type="spellEnd"/>
      <w:r w:rsidRPr="007D0D58">
        <w:rPr>
          <w:szCs w:val="16"/>
        </w:rPr>
        <w:t>, Stevens-Johnson syndrome</w:t>
      </w:r>
    </w:p>
    <w:p w:rsidR="007D0D58" w:rsidRPr="007D0D58" w:rsidRDefault="007D0D58" w:rsidP="007D0D58">
      <w:pPr>
        <w:pStyle w:val="NoSpacing"/>
      </w:pPr>
    </w:p>
    <w:p w:rsidR="00240A62" w:rsidRPr="007D0D58" w:rsidRDefault="00240A62" w:rsidP="007D0D58">
      <w:pPr>
        <w:pStyle w:val="NoSpacing"/>
        <w:rPr>
          <w:szCs w:val="16"/>
        </w:rPr>
      </w:pPr>
      <w:r w:rsidRPr="007D0D58">
        <w:t>Endocrine metabolic: </w:t>
      </w:r>
      <w:r w:rsidRPr="007D0D58">
        <w:rPr>
          <w:szCs w:val="16"/>
        </w:rPr>
        <w:t>Lactic acidosis</w:t>
      </w:r>
    </w:p>
    <w:p w:rsidR="007D0D58" w:rsidRPr="007D0D58" w:rsidRDefault="007D0D58" w:rsidP="007D0D58">
      <w:pPr>
        <w:pStyle w:val="NoSpacing"/>
      </w:pPr>
    </w:p>
    <w:p w:rsidR="00240A62" w:rsidRPr="007D0D58" w:rsidRDefault="00240A62" w:rsidP="007D0D58">
      <w:pPr>
        <w:pStyle w:val="NoSpacing"/>
        <w:rPr>
          <w:szCs w:val="16"/>
        </w:rPr>
      </w:pPr>
      <w:r w:rsidRPr="007D0D58">
        <w:t>Hepatic: </w:t>
      </w:r>
      <w:r w:rsidRPr="007D0D58">
        <w:rPr>
          <w:szCs w:val="16"/>
        </w:rPr>
        <w:t>Jaundice</w:t>
      </w:r>
    </w:p>
    <w:p w:rsidR="007D0D58" w:rsidRPr="007D0D58" w:rsidRDefault="007D0D58" w:rsidP="007D0D58">
      <w:pPr>
        <w:pStyle w:val="NoSpacing"/>
      </w:pPr>
    </w:p>
    <w:p w:rsidR="007D0D58" w:rsidRPr="007D0D58" w:rsidRDefault="00240A62" w:rsidP="007D0D58">
      <w:pPr>
        <w:pStyle w:val="NoSpacing"/>
        <w:rPr>
          <w:szCs w:val="16"/>
        </w:rPr>
      </w:pPr>
      <w:r w:rsidRPr="007D0D58">
        <w:t>Immunologic: </w:t>
      </w:r>
      <w:r w:rsidRPr="007D0D58">
        <w:rPr>
          <w:szCs w:val="16"/>
        </w:rPr>
        <w:t>Drug hypersensitivity syndrome, Immune reconstitution syndrome</w:t>
      </w:r>
      <w:r w:rsidR="007D0D58" w:rsidRPr="007D0D58">
        <w:rPr>
          <w:szCs w:val="16"/>
        </w:rPr>
        <w:t xml:space="preserve"> </w:t>
      </w:r>
    </w:p>
    <w:p w:rsidR="007D0D58" w:rsidRPr="007D0D58" w:rsidRDefault="007D0D58" w:rsidP="007D0D58">
      <w:pPr>
        <w:pStyle w:val="NoSpacing"/>
        <w:rPr>
          <w:szCs w:val="16"/>
        </w:rPr>
      </w:pPr>
    </w:p>
    <w:p w:rsidR="00240A62" w:rsidRPr="007D0D58" w:rsidRDefault="00240A62" w:rsidP="007D0D58">
      <w:pPr>
        <w:pStyle w:val="NoSpacing"/>
        <w:rPr>
          <w:szCs w:val="16"/>
        </w:rPr>
      </w:pPr>
      <w:r w:rsidRPr="007D0D58">
        <w:t>Renal: </w:t>
      </w:r>
      <w:proofErr w:type="spellStart"/>
      <w:r w:rsidRPr="007D0D58">
        <w:rPr>
          <w:szCs w:val="16"/>
        </w:rPr>
        <w:t>Urolithiasis</w:t>
      </w:r>
      <w:proofErr w:type="spellEnd"/>
    </w:p>
    <w:p w:rsidR="00240A62" w:rsidRPr="009306B1" w:rsidRDefault="00240A62" w:rsidP="009306B1">
      <w:pPr>
        <w:pStyle w:val="NoSpacing"/>
      </w:pPr>
    </w:p>
    <w:p w:rsidR="00240A62" w:rsidRPr="009306B1" w:rsidRDefault="00240A62" w:rsidP="009306B1">
      <w:pPr>
        <w:pStyle w:val="NoSpacing"/>
      </w:pPr>
      <w:proofErr w:type="spellStart"/>
      <w:r w:rsidRPr="009306B1">
        <w:rPr>
          <w:b/>
          <w:color w:val="0070C0"/>
        </w:rPr>
        <w:t>Norvir</w:t>
      </w:r>
      <w:proofErr w:type="spellEnd"/>
      <w:r w:rsidR="009306B1">
        <w:rPr>
          <w:b/>
          <w:color w:val="0070C0"/>
        </w:rPr>
        <w:t xml:space="preserve"> (ritonavir</w:t>
      </w:r>
      <w:r w:rsidRPr="009306B1">
        <w:rPr>
          <w:b/>
          <w:color w:val="0070C0"/>
        </w:rPr>
        <w:t>)</w:t>
      </w:r>
      <w:r w:rsidR="009306B1" w:rsidRPr="009306B1">
        <w:rPr>
          <w:b/>
          <w:color w:val="0070C0"/>
        </w:rPr>
        <w:t xml:space="preserve"> </w:t>
      </w:r>
      <w:r w:rsidR="009306B1">
        <w:t xml:space="preserve">is a </w:t>
      </w:r>
      <w:r w:rsidRPr="009306B1">
        <w:t>member of the following classes:</w:t>
      </w:r>
    </w:p>
    <w:p w:rsidR="009306B1" w:rsidRDefault="009306B1" w:rsidP="009306B1">
      <w:pPr>
        <w:pStyle w:val="NoSpacing"/>
      </w:pPr>
    </w:p>
    <w:p w:rsidR="00240A62" w:rsidRPr="009306B1" w:rsidRDefault="00240A62" w:rsidP="009306B1">
      <w:pPr>
        <w:pStyle w:val="NoSpacing"/>
      </w:pPr>
      <w:r w:rsidRPr="009306B1">
        <w:t>Antiretroviral Agent</w:t>
      </w:r>
      <w:r w:rsidRPr="009306B1">
        <w:br/>
        <w:t>Protease Inhibitor</w:t>
      </w:r>
    </w:p>
    <w:p w:rsidR="00240A62" w:rsidRPr="009306B1" w:rsidRDefault="00240A62" w:rsidP="009306B1">
      <w:pPr>
        <w:pStyle w:val="NoSpacing"/>
      </w:pPr>
    </w:p>
    <w:p w:rsidR="009306B1" w:rsidRDefault="009306B1" w:rsidP="00240A62">
      <w:pPr>
        <w:pStyle w:val="NoSpacing"/>
        <w:rPr>
          <w:rFonts w:ascii="Times" w:hAnsi="Times"/>
        </w:rPr>
      </w:pPr>
      <w:r>
        <w:rPr>
          <w:rFonts w:ascii="Times" w:hAnsi="Times"/>
        </w:rPr>
        <w:t xml:space="preserve">The drug interactions of ritonavir are very similar to </w:t>
      </w:r>
      <w:proofErr w:type="spellStart"/>
      <w:r>
        <w:rPr>
          <w:rFonts w:ascii="Times" w:hAnsi="Times"/>
        </w:rPr>
        <w:t>atazanavir</w:t>
      </w:r>
      <w:proofErr w:type="spellEnd"/>
      <w:r>
        <w:rPr>
          <w:rFonts w:ascii="Times" w:hAnsi="Times"/>
        </w:rPr>
        <w:t xml:space="preserve">.  There are contraindicated interactions with Simvastatin and Lovastatin, a major interaction with </w:t>
      </w:r>
      <w:proofErr w:type="spellStart"/>
      <w:r>
        <w:rPr>
          <w:rFonts w:ascii="Times" w:hAnsi="Times"/>
        </w:rPr>
        <w:t>Pitavastatin</w:t>
      </w:r>
      <w:proofErr w:type="spellEnd"/>
      <w:r>
        <w:rPr>
          <w:rFonts w:ascii="Times" w:hAnsi="Times"/>
        </w:rPr>
        <w:t xml:space="preserve">, and moderate interactions with </w:t>
      </w:r>
      <w:proofErr w:type="spellStart"/>
      <w:r>
        <w:rPr>
          <w:rFonts w:ascii="Times" w:hAnsi="Times"/>
        </w:rPr>
        <w:t>Rosuvastatin</w:t>
      </w:r>
      <w:proofErr w:type="spellEnd"/>
      <w:r>
        <w:rPr>
          <w:rFonts w:ascii="Times" w:hAnsi="Times"/>
        </w:rPr>
        <w:t>, methadone, and some oral contraceptives.</w:t>
      </w:r>
    </w:p>
    <w:p w:rsidR="009306B1" w:rsidRDefault="009306B1" w:rsidP="00240A62">
      <w:pPr>
        <w:pStyle w:val="NoSpacing"/>
        <w:rPr>
          <w:rFonts w:ascii="Times" w:hAnsi="Times"/>
        </w:rPr>
      </w:pPr>
    </w:p>
    <w:p w:rsidR="009306B1" w:rsidRDefault="009306B1" w:rsidP="00240A62">
      <w:pPr>
        <w:pStyle w:val="NoSpacing"/>
        <w:rPr>
          <w:rFonts w:ascii="Times" w:hAnsi="Times"/>
        </w:rPr>
      </w:pPr>
      <w:r>
        <w:rPr>
          <w:rFonts w:ascii="Times" w:hAnsi="Times"/>
        </w:rPr>
        <w:t xml:space="preserve">Additionally, there is a contraindicated interaction with St. John’s </w:t>
      </w:r>
      <w:proofErr w:type="spellStart"/>
      <w:r>
        <w:rPr>
          <w:rFonts w:ascii="Times" w:hAnsi="Times"/>
        </w:rPr>
        <w:t>Wort</w:t>
      </w:r>
      <w:proofErr w:type="spellEnd"/>
      <w:r>
        <w:rPr>
          <w:rFonts w:ascii="Times" w:hAnsi="Times"/>
        </w:rPr>
        <w:t xml:space="preserve">, which concurrent use may decrease the plasma concentration of ritonavir.  Although St. John’s </w:t>
      </w:r>
      <w:proofErr w:type="spellStart"/>
      <w:r>
        <w:rPr>
          <w:rFonts w:ascii="Times" w:hAnsi="Times"/>
        </w:rPr>
        <w:t>Wort</w:t>
      </w:r>
      <w:proofErr w:type="spellEnd"/>
      <w:r>
        <w:rPr>
          <w:rFonts w:ascii="Times" w:hAnsi="Times"/>
        </w:rPr>
        <w:t xml:space="preserve"> was not listed in the medications provided by the case study, people often take vitamins, minerals, and herbal supplements without documenting it in a pharmaceutical log, so there is a possibility she could be taking it.  Likewise, there is a major interaction with protease inhibitors such as ritonavir with </w:t>
      </w:r>
      <w:r>
        <w:rPr>
          <w:rFonts w:ascii="Times" w:hAnsi="Times"/>
        </w:rPr>
        <w:lastRenderedPageBreak/>
        <w:t>garlic, which can decrease the plasma concentration of the protease inhibitor as well as increase the risk of antiretroviral resistance and subsequent treatment failure.</w:t>
      </w:r>
    </w:p>
    <w:p w:rsidR="009306B1" w:rsidRDefault="009306B1" w:rsidP="00240A62">
      <w:pPr>
        <w:pStyle w:val="NoSpacing"/>
        <w:rPr>
          <w:rFonts w:ascii="Times" w:hAnsi="Times"/>
        </w:rPr>
      </w:pPr>
    </w:p>
    <w:p w:rsidR="009306B1" w:rsidRDefault="009306B1" w:rsidP="00240A62">
      <w:pPr>
        <w:pStyle w:val="NoSpacing"/>
        <w:rPr>
          <w:rFonts w:ascii="Times" w:hAnsi="Times"/>
        </w:rPr>
      </w:pPr>
      <w:r>
        <w:rPr>
          <w:rFonts w:ascii="Times" w:hAnsi="Times"/>
        </w:rPr>
        <w:t>Another major interaction with ritonavir is with oxycodone.  Although this patient did not list oxycodone, it is a common drug used recreationally and she does have substance use disorder.  Ritonavir may decrease oxycodone clearance and increase its plasma concentrations.</w:t>
      </w:r>
    </w:p>
    <w:p w:rsidR="00240A62" w:rsidRDefault="00240A62" w:rsidP="00240A62">
      <w:pPr>
        <w:pStyle w:val="NoSpacing"/>
        <w:rPr>
          <w:rFonts w:ascii="Arial" w:hAnsi="Arial" w:cs="Arial"/>
          <w:color w:val="25282A"/>
          <w:sz w:val="16"/>
          <w:szCs w:val="16"/>
          <w:shd w:val="clear" w:color="auto" w:fill="FFFFFF"/>
        </w:rPr>
      </w:pPr>
    </w:p>
    <w:p w:rsidR="00240A62" w:rsidRDefault="009306B1" w:rsidP="00240A62">
      <w:pPr>
        <w:pStyle w:val="NoSpacing"/>
        <w:rPr>
          <w:rFonts w:ascii="Times" w:hAnsi="Times"/>
        </w:rPr>
      </w:pPr>
      <w:r>
        <w:rPr>
          <w:rFonts w:ascii="Times" w:hAnsi="Times"/>
        </w:rPr>
        <w:t>The common adverse effects are:</w:t>
      </w:r>
    </w:p>
    <w:p w:rsidR="009306B1" w:rsidRPr="009306B1" w:rsidRDefault="009306B1" w:rsidP="009306B1">
      <w:pPr>
        <w:pStyle w:val="NoSpacing"/>
      </w:pPr>
    </w:p>
    <w:p w:rsidR="00240A62" w:rsidRPr="009306B1" w:rsidRDefault="00240A62" w:rsidP="009306B1">
      <w:pPr>
        <w:pStyle w:val="NoSpacing"/>
      </w:pPr>
      <w:r w:rsidRPr="009306B1">
        <w:t>Endocrine metabolic: Serum cholesterol raised (30.7% to 65.2</w:t>
      </w:r>
      <w:proofErr w:type="gramStart"/>
      <w:r w:rsidRPr="009306B1">
        <w:t>% )</w:t>
      </w:r>
      <w:proofErr w:type="gramEnd"/>
    </w:p>
    <w:p w:rsidR="009306B1" w:rsidRDefault="009306B1" w:rsidP="009306B1">
      <w:pPr>
        <w:pStyle w:val="NoSpacing"/>
      </w:pPr>
    </w:p>
    <w:p w:rsidR="00240A62" w:rsidRPr="009306B1" w:rsidRDefault="00240A62" w:rsidP="009306B1">
      <w:pPr>
        <w:pStyle w:val="NoSpacing"/>
      </w:pPr>
      <w:r w:rsidRPr="009306B1">
        <w:t>Gastrointestinal: Abdominal pain (2.1% to 8.3</w:t>
      </w:r>
      <w:proofErr w:type="gramStart"/>
      <w:r w:rsidRPr="009306B1">
        <w:t>% )</w:t>
      </w:r>
      <w:proofErr w:type="gramEnd"/>
      <w:r w:rsidRPr="009306B1">
        <w:t>, Diarrhea (2% to 25% ), Loss of appetite (1.7% to 8.6% ), Nausea (18.4% to 46.6% ), Taste sense altered (5% to 17.2% ), Vomiting (2% to 23.3% )</w:t>
      </w:r>
    </w:p>
    <w:p w:rsidR="009306B1" w:rsidRDefault="009306B1" w:rsidP="009306B1">
      <w:pPr>
        <w:pStyle w:val="NoSpacing"/>
      </w:pPr>
    </w:p>
    <w:p w:rsidR="00240A62" w:rsidRPr="009306B1" w:rsidRDefault="00240A62" w:rsidP="009306B1">
      <w:pPr>
        <w:pStyle w:val="NoSpacing"/>
      </w:pPr>
      <w:r w:rsidRPr="009306B1">
        <w:t>Neurologic: Asthenia (10.3% to 28.4</w:t>
      </w:r>
      <w:proofErr w:type="gramStart"/>
      <w:r w:rsidRPr="009306B1">
        <w:t>% )</w:t>
      </w:r>
      <w:proofErr w:type="gramEnd"/>
      <w:r w:rsidRPr="009306B1">
        <w:t xml:space="preserve">, </w:t>
      </w:r>
      <w:proofErr w:type="spellStart"/>
      <w:r w:rsidRPr="009306B1">
        <w:t>Circumoral</w:t>
      </w:r>
      <w:proofErr w:type="spellEnd"/>
      <w:r w:rsidRPr="009306B1">
        <w:t xml:space="preserve"> </w:t>
      </w:r>
      <w:proofErr w:type="spellStart"/>
      <w:r w:rsidRPr="009306B1">
        <w:t>paresthesi</w:t>
      </w:r>
      <w:r w:rsidR="009306B1">
        <w:t>a</w:t>
      </w:r>
      <w:proofErr w:type="spellEnd"/>
      <w:r w:rsidR="009306B1">
        <w:t xml:space="preserve"> (3.4% to 6.7% ), </w:t>
      </w:r>
      <w:proofErr w:type="spellStart"/>
      <w:r w:rsidR="009306B1">
        <w:t>Paresthesia</w:t>
      </w:r>
      <w:proofErr w:type="spellEnd"/>
      <w:r w:rsidR="009306B1">
        <w:t xml:space="preserve">, </w:t>
      </w:r>
      <w:r w:rsidRPr="009306B1">
        <w:t>Peripheral (up to 6% )</w:t>
      </w:r>
    </w:p>
    <w:p w:rsidR="00240A62" w:rsidRPr="009306B1" w:rsidRDefault="00240A62" w:rsidP="009306B1">
      <w:pPr>
        <w:pStyle w:val="NoSpacing"/>
      </w:pPr>
    </w:p>
    <w:p w:rsidR="00240A62" w:rsidRPr="009306B1" w:rsidRDefault="009306B1" w:rsidP="009306B1">
      <w:pPr>
        <w:pStyle w:val="NoSpacing"/>
      </w:pPr>
      <w:r>
        <w:t>The serious adverse effects are:</w:t>
      </w:r>
    </w:p>
    <w:p w:rsidR="00240A62" w:rsidRPr="009306B1" w:rsidRDefault="00240A62" w:rsidP="009306B1">
      <w:pPr>
        <w:pStyle w:val="NoSpacing"/>
      </w:pPr>
    </w:p>
    <w:p w:rsidR="00240A62" w:rsidRPr="009306B1" w:rsidRDefault="00240A62" w:rsidP="009306B1">
      <w:pPr>
        <w:pStyle w:val="NoSpacing"/>
      </w:pPr>
      <w:r w:rsidRPr="009306B1">
        <w:t>Cardiovascular: </w:t>
      </w:r>
      <w:proofErr w:type="spellStart"/>
      <w:r w:rsidRPr="009306B1">
        <w:t>Atrioventricular</w:t>
      </w:r>
      <w:proofErr w:type="spellEnd"/>
      <w:r w:rsidRPr="009306B1">
        <w:t xml:space="preserve"> block, Prolonged PR interval, Right bundle branch block, Syncope (0.9% to 2.1</w:t>
      </w:r>
      <w:proofErr w:type="gramStart"/>
      <w:r w:rsidRPr="009306B1">
        <w:t>% )</w:t>
      </w:r>
      <w:proofErr w:type="gramEnd"/>
    </w:p>
    <w:p w:rsidR="009306B1" w:rsidRDefault="009306B1" w:rsidP="009306B1">
      <w:pPr>
        <w:pStyle w:val="NoSpacing"/>
      </w:pPr>
    </w:p>
    <w:p w:rsidR="00240A62" w:rsidRPr="009306B1" w:rsidRDefault="00240A62" w:rsidP="009306B1">
      <w:pPr>
        <w:pStyle w:val="NoSpacing"/>
      </w:pPr>
      <w:r w:rsidRPr="009306B1">
        <w:t xml:space="preserve">Dermatologic: Erythema </w:t>
      </w:r>
      <w:proofErr w:type="spellStart"/>
      <w:r w:rsidRPr="009306B1">
        <w:t>multiforme</w:t>
      </w:r>
      <w:proofErr w:type="spellEnd"/>
      <w:r w:rsidRPr="009306B1">
        <w:t xml:space="preserve"> (less than 2</w:t>
      </w:r>
      <w:proofErr w:type="gramStart"/>
      <w:r w:rsidRPr="009306B1">
        <w:t>% )</w:t>
      </w:r>
      <w:proofErr w:type="gramEnd"/>
      <w:r w:rsidRPr="009306B1">
        <w:t xml:space="preserve">, </w:t>
      </w:r>
      <w:proofErr w:type="spellStart"/>
      <w:r w:rsidRPr="009306B1">
        <w:t>Erythroderma</w:t>
      </w:r>
      <w:proofErr w:type="spellEnd"/>
      <w:r w:rsidRPr="009306B1">
        <w:t xml:space="preserve"> (less than 2% ), Stevens-Johnson syndrome, Toxic epidermal </w:t>
      </w:r>
      <w:proofErr w:type="spellStart"/>
      <w:r w:rsidRPr="009306B1">
        <w:t>necrolysis</w:t>
      </w:r>
      <w:proofErr w:type="spellEnd"/>
      <w:r w:rsidRPr="009306B1">
        <w:t xml:space="preserve"> due to drug</w:t>
      </w:r>
    </w:p>
    <w:p w:rsidR="006C4D9C" w:rsidRDefault="006C4D9C" w:rsidP="009306B1">
      <w:pPr>
        <w:pStyle w:val="NoSpacing"/>
      </w:pPr>
    </w:p>
    <w:p w:rsidR="00240A62" w:rsidRPr="009306B1" w:rsidRDefault="00240A62" w:rsidP="009306B1">
      <w:pPr>
        <w:pStyle w:val="NoSpacing"/>
      </w:pPr>
      <w:r w:rsidRPr="009306B1">
        <w:t>Endocrine metabolic: Diabetes mellitus (less than 2</w:t>
      </w:r>
      <w:proofErr w:type="gramStart"/>
      <w:r w:rsidRPr="009306B1">
        <w:t>% )</w:t>
      </w:r>
      <w:proofErr w:type="gramEnd"/>
      <w:r w:rsidRPr="009306B1">
        <w:t>, Hyperglycemia</w:t>
      </w:r>
    </w:p>
    <w:p w:rsidR="006C4D9C" w:rsidRDefault="006C4D9C" w:rsidP="009306B1">
      <w:pPr>
        <w:pStyle w:val="NoSpacing"/>
      </w:pPr>
    </w:p>
    <w:p w:rsidR="00240A62" w:rsidRPr="009306B1" w:rsidRDefault="00240A62" w:rsidP="009306B1">
      <w:pPr>
        <w:pStyle w:val="NoSpacing"/>
      </w:pPr>
      <w:r w:rsidRPr="009306B1">
        <w:t>Gastrointestinal: Pancreatitis (less than 2</w:t>
      </w:r>
      <w:proofErr w:type="gramStart"/>
      <w:r w:rsidRPr="009306B1">
        <w:t>% )</w:t>
      </w:r>
      <w:proofErr w:type="gramEnd"/>
    </w:p>
    <w:p w:rsidR="006C4D9C" w:rsidRDefault="006C4D9C" w:rsidP="009306B1">
      <w:pPr>
        <w:pStyle w:val="NoSpacing"/>
      </w:pPr>
    </w:p>
    <w:p w:rsidR="00240A62" w:rsidRPr="009306B1" w:rsidRDefault="00240A62" w:rsidP="009306B1">
      <w:pPr>
        <w:pStyle w:val="NoSpacing"/>
      </w:pPr>
      <w:r w:rsidRPr="009306B1">
        <w:t>Hepatic: Hepatitis (less than 2</w:t>
      </w:r>
      <w:proofErr w:type="gramStart"/>
      <w:r w:rsidRPr="009306B1">
        <w:t>% )</w:t>
      </w:r>
      <w:proofErr w:type="gramEnd"/>
      <w:r w:rsidRPr="009306B1">
        <w:t>, Hepatotoxicity, Increased liver function test, Jaundice (less than 2% )</w:t>
      </w:r>
    </w:p>
    <w:p w:rsidR="006C4D9C" w:rsidRDefault="006C4D9C" w:rsidP="009306B1">
      <w:pPr>
        <w:pStyle w:val="NoSpacing"/>
      </w:pPr>
    </w:p>
    <w:p w:rsidR="00240A62" w:rsidRPr="009306B1" w:rsidRDefault="00240A62" w:rsidP="009306B1">
      <w:pPr>
        <w:pStyle w:val="NoSpacing"/>
      </w:pPr>
      <w:r w:rsidRPr="009306B1">
        <w:t>Immunologic: Immune hypersensitivity reaction</w:t>
      </w:r>
    </w:p>
    <w:p w:rsidR="006C4D9C" w:rsidRDefault="006C4D9C" w:rsidP="009306B1">
      <w:pPr>
        <w:pStyle w:val="NoSpacing"/>
      </w:pPr>
    </w:p>
    <w:p w:rsidR="00240A62" w:rsidRPr="009306B1" w:rsidRDefault="00240A62" w:rsidP="009306B1">
      <w:pPr>
        <w:pStyle w:val="NoSpacing"/>
      </w:pPr>
      <w:r w:rsidRPr="009306B1">
        <w:t>Renal: Acute renal failure (less than 2</w:t>
      </w:r>
      <w:proofErr w:type="gramStart"/>
      <w:r w:rsidRPr="009306B1">
        <w:t>% )</w:t>
      </w:r>
      <w:proofErr w:type="gramEnd"/>
      <w:r w:rsidRPr="009306B1">
        <w:t>, Nephrotoxicity (less than 2% )</w:t>
      </w:r>
    </w:p>
    <w:p w:rsidR="00240A62" w:rsidRPr="006C4D9C" w:rsidRDefault="00240A62" w:rsidP="006C4D9C">
      <w:pPr>
        <w:pStyle w:val="NoSpacing"/>
      </w:pPr>
    </w:p>
    <w:p w:rsidR="00240A62" w:rsidRPr="006C4D9C" w:rsidRDefault="00240A62" w:rsidP="006C4D9C">
      <w:pPr>
        <w:pStyle w:val="NoSpacing"/>
      </w:pPr>
      <w:proofErr w:type="spellStart"/>
      <w:r w:rsidRPr="006C4D9C">
        <w:rPr>
          <w:b/>
          <w:color w:val="0070C0"/>
        </w:rPr>
        <w:t>Truvada</w:t>
      </w:r>
      <w:proofErr w:type="spellEnd"/>
      <w:r w:rsidRPr="006C4D9C">
        <w:rPr>
          <w:b/>
          <w:color w:val="0070C0"/>
        </w:rPr>
        <w:t xml:space="preserve"> (</w:t>
      </w:r>
      <w:proofErr w:type="spellStart"/>
      <w:r w:rsidRPr="006C4D9C">
        <w:rPr>
          <w:b/>
          <w:color w:val="0070C0"/>
        </w:rPr>
        <w:t>Emtricitabine</w:t>
      </w:r>
      <w:proofErr w:type="spellEnd"/>
      <w:r w:rsidRPr="006C4D9C">
        <w:rPr>
          <w:b/>
          <w:color w:val="0070C0"/>
        </w:rPr>
        <w:t>/</w:t>
      </w:r>
      <w:proofErr w:type="spellStart"/>
      <w:r w:rsidRPr="006C4D9C">
        <w:rPr>
          <w:b/>
          <w:color w:val="0070C0"/>
        </w:rPr>
        <w:t>Tenofovir</w:t>
      </w:r>
      <w:proofErr w:type="spellEnd"/>
      <w:r w:rsidRPr="006C4D9C">
        <w:rPr>
          <w:b/>
          <w:color w:val="0070C0"/>
        </w:rPr>
        <w:t xml:space="preserve"> </w:t>
      </w:r>
      <w:proofErr w:type="spellStart"/>
      <w:r w:rsidRPr="006C4D9C">
        <w:rPr>
          <w:b/>
          <w:color w:val="0070C0"/>
        </w:rPr>
        <w:t>Disoproxil</w:t>
      </w:r>
      <w:proofErr w:type="spellEnd"/>
      <w:r w:rsidRPr="006C4D9C">
        <w:rPr>
          <w:b/>
          <w:color w:val="0070C0"/>
        </w:rPr>
        <w:t xml:space="preserve"> </w:t>
      </w:r>
      <w:proofErr w:type="spellStart"/>
      <w:r w:rsidRPr="006C4D9C">
        <w:rPr>
          <w:b/>
          <w:color w:val="0070C0"/>
        </w:rPr>
        <w:t>Fumarate</w:t>
      </w:r>
      <w:proofErr w:type="spellEnd"/>
      <w:r w:rsidRPr="006C4D9C">
        <w:rPr>
          <w:b/>
          <w:color w:val="0070C0"/>
        </w:rPr>
        <w:t>)</w:t>
      </w:r>
      <w:r w:rsidR="006C4D9C" w:rsidRPr="006C4D9C">
        <w:t xml:space="preserve"> is </w:t>
      </w:r>
      <w:r w:rsidR="006C4D9C">
        <w:t xml:space="preserve">an </w:t>
      </w:r>
      <w:r w:rsidRPr="006C4D9C">
        <w:t>Antiretroviral Agent</w:t>
      </w:r>
    </w:p>
    <w:p w:rsidR="00240A62" w:rsidRPr="006C4D9C" w:rsidRDefault="00240A62" w:rsidP="006C4D9C">
      <w:pPr>
        <w:pStyle w:val="NoSpacing"/>
      </w:pPr>
    </w:p>
    <w:p w:rsidR="006C4D9C" w:rsidRPr="006C4D9C" w:rsidRDefault="006C4D9C" w:rsidP="006C4D9C">
      <w:pPr>
        <w:pStyle w:val="NoSpacing"/>
      </w:pPr>
      <w:r w:rsidRPr="006C4D9C">
        <w:t>There are two notabl</w:t>
      </w:r>
      <w:r>
        <w:t xml:space="preserve">e drug interactions with </w:t>
      </w:r>
      <w:proofErr w:type="spellStart"/>
      <w:r>
        <w:t>tenofovir</w:t>
      </w:r>
      <w:proofErr w:type="spellEnd"/>
      <w:r w:rsidRPr="006C4D9C">
        <w:t>.  One is with the first antiretroviral listed (</w:t>
      </w:r>
      <w:proofErr w:type="spellStart"/>
      <w:r w:rsidRPr="006C4D9C">
        <w:t>atazanavir</w:t>
      </w:r>
      <w:proofErr w:type="spellEnd"/>
      <w:r>
        <w:t>, major interaction</w:t>
      </w:r>
      <w:r w:rsidRPr="006C4D9C">
        <w:t>) and the other is with the second (ritonavir</w:t>
      </w:r>
      <w:r>
        <w:t>, moderate interaction</w:t>
      </w:r>
      <w:r w:rsidRPr="006C4D9C">
        <w:t>).</w:t>
      </w:r>
      <w:r>
        <w:t xml:space="preserve">  </w:t>
      </w:r>
    </w:p>
    <w:p w:rsidR="006C4D9C" w:rsidRDefault="006C4D9C" w:rsidP="006C4D9C">
      <w:pPr>
        <w:pStyle w:val="NoSpacing"/>
      </w:pPr>
    </w:p>
    <w:p w:rsidR="00240A62" w:rsidRDefault="006C4D9C" w:rsidP="00240A62">
      <w:pPr>
        <w:pStyle w:val="NoSpacing"/>
      </w:pPr>
      <w:r>
        <w:t xml:space="preserve">When </w:t>
      </w:r>
      <w:proofErr w:type="spellStart"/>
      <w:r>
        <w:t>Truvada</w:t>
      </w:r>
      <w:proofErr w:type="spellEnd"/>
      <w:r>
        <w:t xml:space="preserve"> is used concurrently with </w:t>
      </w:r>
      <w:proofErr w:type="spellStart"/>
      <w:r>
        <w:t>atazanivir</w:t>
      </w:r>
      <w:proofErr w:type="spellEnd"/>
      <w:r>
        <w:t xml:space="preserve">, the </w:t>
      </w:r>
      <w:proofErr w:type="spellStart"/>
      <w:r>
        <w:t>atazanivir</w:t>
      </w:r>
      <w:proofErr w:type="spellEnd"/>
      <w:r>
        <w:t xml:space="preserve"> concentrations may decrease and/or the </w:t>
      </w:r>
      <w:proofErr w:type="spellStart"/>
      <w:r>
        <w:t>tenofovir</w:t>
      </w:r>
      <w:proofErr w:type="spellEnd"/>
      <w:r>
        <w:t xml:space="preserve"> concentration may increase.  This can result in renal disorders if not monitored closely.  It may help mitigate these problems if </w:t>
      </w:r>
      <w:proofErr w:type="spellStart"/>
      <w:r>
        <w:t>atazanavir</w:t>
      </w:r>
      <w:proofErr w:type="spellEnd"/>
      <w:r>
        <w:t xml:space="preserve"> and ritonavir are </w:t>
      </w:r>
      <w:proofErr w:type="spellStart"/>
      <w:r>
        <w:t>coadministered</w:t>
      </w:r>
      <w:proofErr w:type="spellEnd"/>
      <w:r>
        <w:t xml:space="preserve"> with </w:t>
      </w:r>
      <w:proofErr w:type="spellStart"/>
      <w:r>
        <w:t>tenofovir</w:t>
      </w:r>
      <w:proofErr w:type="spellEnd"/>
      <w:r>
        <w:t xml:space="preserve">, but the patient still needs to be closely monitored.  Likewise, if ritonavir and </w:t>
      </w:r>
      <w:proofErr w:type="spellStart"/>
      <w:r>
        <w:t>tenofovir</w:t>
      </w:r>
      <w:proofErr w:type="spellEnd"/>
      <w:r>
        <w:t xml:space="preserve"> are used concurrently without </w:t>
      </w:r>
      <w:proofErr w:type="spellStart"/>
      <w:r>
        <w:t>atazanivir</w:t>
      </w:r>
      <w:proofErr w:type="spellEnd"/>
      <w:r>
        <w:t xml:space="preserve">, there may be an increase in </w:t>
      </w:r>
      <w:proofErr w:type="spellStart"/>
      <w:r>
        <w:lastRenderedPageBreak/>
        <w:t>tenofovir</w:t>
      </w:r>
      <w:proofErr w:type="spellEnd"/>
      <w:r>
        <w:t xml:space="preserve"> bioavailability, by which bone integrity, renal function, and hepatic function must be monitored.</w:t>
      </w:r>
    </w:p>
    <w:p w:rsidR="006C4D9C" w:rsidRDefault="006C4D9C" w:rsidP="00240A62">
      <w:pPr>
        <w:pStyle w:val="NoSpacing"/>
      </w:pPr>
    </w:p>
    <w:p w:rsidR="006C4D9C" w:rsidRPr="006C4D9C" w:rsidRDefault="006C4D9C" w:rsidP="006C4D9C">
      <w:pPr>
        <w:pStyle w:val="NoSpacing"/>
      </w:pPr>
      <w:r>
        <w:t>C</w:t>
      </w:r>
      <w:r w:rsidRPr="006C4D9C">
        <w:t>ommon adverse effects</w:t>
      </w:r>
      <w:r>
        <w:t xml:space="preserve"> of </w:t>
      </w:r>
      <w:proofErr w:type="spellStart"/>
      <w:r>
        <w:t>tenofovir</w:t>
      </w:r>
      <w:proofErr w:type="spellEnd"/>
      <w:r>
        <w:t xml:space="preserve"> administration are</w:t>
      </w:r>
      <w:r w:rsidRPr="006C4D9C">
        <w:t>:</w:t>
      </w:r>
    </w:p>
    <w:p w:rsidR="00240A62" w:rsidRPr="006C4D9C" w:rsidRDefault="00240A62" w:rsidP="006C4D9C">
      <w:pPr>
        <w:pStyle w:val="NoSpacing"/>
      </w:pPr>
    </w:p>
    <w:p w:rsidR="00240A62" w:rsidRPr="006C4D9C" w:rsidRDefault="00240A62" w:rsidP="006C4D9C">
      <w:pPr>
        <w:pStyle w:val="NoSpacing"/>
      </w:pPr>
      <w:r w:rsidRPr="006C4D9C">
        <w:t xml:space="preserve">Dermatologic: Rash (10% or </w:t>
      </w:r>
      <w:proofErr w:type="gramStart"/>
      <w:r w:rsidRPr="006C4D9C">
        <w:t>greater )</w:t>
      </w:r>
      <w:proofErr w:type="gramEnd"/>
    </w:p>
    <w:p w:rsidR="006C4D9C" w:rsidRDefault="006C4D9C" w:rsidP="006C4D9C">
      <w:pPr>
        <w:pStyle w:val="NoSpacing"/>
      </w:pPr>
    </w:p>
    <w:p w:rsidR="00240A62" w:rsidRPr="006C4D9C" w:rsidRDefault="00240A62" w:rsidP="006C4D9C">
      <w:pPr>
        <w:pStyle w:val="NoSpacing"/>
      </w:pPr>
      <w:r w:rsidRPr="006C4D9C">
        <w:t>Endocrine metabolic: Lactic acidosis</w:t>
      </w:r>
    </w:p>
    <w:p w:rsidR="006C4D9C" w:rsidRDefault="006C4D9C" w:rsidP="006C4D9C">
      <w:pPr>
        <w:pStyle w:val="NoSpacing"/>
      </w:pPr>
    </w:p>
    <w:p w:rsidR="00240A62" w:rsidRPr="006C4D9C" w:rsidRDefault="00240A62" w:rsidP="006C4D9C">
      <w:pPr>
        <w:pStyle w:val="NoSpacing"/>
      </w:pPr>
      <w:r w:rsidRPr="006C4D9C">
        <w:t>Gastrointestinal: Abdominal pain (HIV-1 infected patients, 5% or greater; HIV-1 uninfected subjects, 4</w:t>
      </w:r>
      <w:proofErr w:type="gramStart"/>
      <w:r w:rsidRPr="006C4D9C">
        <w:t>% )</w:t>
      </w:r>
      <w:proofErr w:type="gramEnd"/>
      <w:r w:rsidRPr="006C4D9C">
        <w:t>, Diarrhea (9% ), Nausea (9% ), Serum amylase raised (8% )</w:t>
      </w:r>
    </w:p>
    <w:p w:rsidR="006C4D9C" w:rsidRDefault="006C4D9C" w:rsidP="006C4D9C">
      <w:pPr>
        <w:pStyle w:val="NoSpacing"/>
      </w:pPr>
    </w:p>
    <w:p w:rsidR="00240A62" w:rsidRPr="006C4D9C" w:rsidRDefault="00240A62" w:rsidP="006C4D9C">
      <w:pPr>
        <w:pStyle w:val="NoSpacing"/>
      </w:pPr>
      <w:r w:rsidRPr="006C4D9C">
        <w:t xml:space="preserve">Musculoskeletal: Backache (5% or </w:t>
      </w:r>
      <w:proofErr w:type="gramStart"/>
      <w:r w:rsidRPr="006C4D9C">
        <w:t>greater )</w:t>
      </w:r>
      <w:proofErr w:type="gramEnd"/>
      <w:r w:rsidRPr="006C4D9C">
        <w:t>, Myalgia (5% or greater ), Osteopenia</w:t>
      </w:r>
    </w:p>
    <w:p w:rsidR="006C4D9C" w:rsidRDefault="006C4D9C" w:rsidP="006C4D9C">
      <w:pPr>
        <w:pStyle w:val="NoSpacing"/>
      </w:pPr>
    </w:p>
    <w:p w:rsidR="00240A62" w:rsidRPr="006C4D9C" w:rsidRDefault="00240A62" w:rsidP="006C4D9C">
      <w:pPr>
        <w:pStyle w:val="NoSpacing"/>
      </w:pPr>
      <w:r w:rsidRPr="006C4D9C">
        <w:t>Neurologic: Dizziness (8</w:t>
      </w:r>
      <w:proofErr w:type="gramStart"/>
      <w:r w:rsidRPr="006C4D9C">
        <w:t>% )</w:t>
      </w:r>
      <w:proofErr w:type="gramEnd"/>
      <w:r w:rsidRPr="006C4D9C">
        <w:t>, Headache (HIV-1 infected patients,</w:t>
      </w:r>
      <w:r w:rsidR="006C4D9C">
        <w:t xml:space="preserve"> 6%; uninfected subjects, 7% ), </w:t>
      </w:r>
      <w:r w:rsidRPr="006C4D9C">
        <w:t>Insomnia (10% or greater ), Peripheral neuropathy (5% or greater )</w:t>
      </w:r>
    </w:p>
    <w:p w:rsidR="006C4D9C" w:rsidRDefault="006C4D9C" w:rsidP="006C4D9C">
      <w:pPr>
        <w:pStyle w:val="NoSpacing"/>
      </w:pPr>
    </w:p>
    <w:p w:rsidR="00240A62" w:rsidRPr="006C4D9C" w:rsidRDefault="00240A62" w:rsidP="006C4D9C">
      <w:pPr>
        <w:pStyle w:val="NoSpacing"/>
      </w:pPr>
      <w:r w:rsidRPr="006C4D9C">
        <w:t>Psychiatric: Depression (9</w:t>
      </w:r>
      <w:proofErr w:type="gramStart"/>
      <w:r w:rsidRPr="006C4D9C">
        <w:t>% )</w:t>
      </w:r>
      <w:proofErr w:type="gramEnd"/>
      <w:r w:rsidRPr="006C4D9C">
        <w:t>, Dream disorder (10% or greater )</w:t>
      </w:r>
    </w:p>
    <w:p w:rsidR="006C4D9C" w:rsidRDefault="006C4D9C" w:rsidP="006C4D9C">
      <w:pPr>
        <w:pStyle w:val="NoSpacing"/>
      </w:pPr>
    </w:p>
    <w:p w:rsidR="00240A62" w:rsidRPr="006C4D9C" w:rsidRDefault="00240A62" w:rsidP="006C4D9C">
      <w:pPr>
        <w:pStyle w:val="NoSpacing"/>
      </w:pPr>
      <w:r w:rsidRPr="006C4D9C">
        <w:t xml:space="preserve">Respiratory: Pneumonia (5% or </w:t>
      </w:r>
      <w:proofErr w:type="gramStart"/>
      <w:r w:rsidRPr="006C4D9C">
        <w:t>greater )</w:t>
      </w:r>
      <w:proofErr w:type="gramEnd"/>
    </w:p>
    <w:p w:rsidR="006C4D9C" w:rsidRDefault="006C4D9C" w:rsidP="006C4D9C">
      <w:pPr>
        <w:pStyle w:val="NoSpacing"/>
      </w:pPr>
    </w:p>
    <w:p w:rsidR="00240A62" w:rsidRPr="006C4D9C" w:rsidRDefault="00240A62" w:rsidP="006C4D9C">
      <w:pPr>
        <w:pStyle w:val="NoSpacing"/>
      </w:pPr>
      <w:r w:rsidRPr="006C4D9C">
        <w:t>Other: Fatigue (9%</w:t>
      </w:r>
    </w:p>
    <w:p w:rsidR="00240A62" w:rsidRPr="006C4D9C" w:rsidRDefault="00240A62" w:rsidP="006C4D9C">
      <w:pPr>
        <w:pStyle w:val="NoSpacing"/>
      </w:pPr>
    </w:p>
    <w:p w:rsidR="00240A62" w:rsidRDefault="00240A62" w:rsidP="006C4D9C">
      <w:pPr>
        <w:pStyle w:val="NoSpacing"/>
      </w:pPr>
      <w:r w:rsidRPr="006C4D9C">
        <w:t>Serious adverse effects</w:t>
      </w:r>
      <w:r w:rsidR="006C4D9C">
        <w:t xml:space="preserve"> of </w:t>
      </w:r>
      <w:proofErr w:type="spellStart"/>
      <w:r w:rsidR="006C4D9C">
        <w:t>tenofovir</w:t>
      </w:r>
      <w:proofErr w:type="spellEnd"/>
      <w:r w:rsidR="006C4D9C">
        <w:t xml:space="preserve"> administration are</w:t>
      </w:r>
      <w:r w:rsidRPr="006C4D9C">
        <w:t>:</w:t>
      </w:r>
    </w:p>
    <w:p w:rsidR="006C4D9C" w:rsidRPr="006C4D9C" w:rsidRDefault="006C4D9C" w:rsidP="006C4D9C">
      <w:pPr>
        <w:pStyle w:val="NoSpacing"/>
      </w:pPr>
    </w:p>
    <w:p w:rsidR="00240A62" w:rsidRPr="006C4D9C" w:rsidRDefault="00240A62" w:rsidP="006C4D9C">
      <w:pPr>
        <w:pStyle w:val="NoSpacing"/>
      </w:pPr>
      <w:r w:rsidRPr="006C4D9C">
        <w:t>Gastrointestinal: Pancreatitis</w:t>
      </w:r>
    </w:p>
    <w:p w:rsidR="006C4D9C" w:rsidRDefault="006C4D9C" w:rsidP="006C4D9C">
      <w:pPr>
        <w:pStyle w:val="NoSpacing"/>
      </w:pPr>
    </w:p>
    <w:p w:rsidR="00240A62" w:rsidRPr="006C4D9C" w:rsidRDefault="00240A62" w:rsidP="006C4D9C">
      <w:pPr>
        <w:pStyle w:val="NoSpacing"/>
      </w:pPr>
      <w:r w:rsidRPr="006C4D9C">
        <w:t xml:space="preserve">Hepatic: Hepatomegaly, with </w:t>
      </w:r>
      <w:proofErr w:type="spellStart"/>
      <w:r w:rsidRPr="006C4D9C">
        <w:t>steatosis</w:t>
      </w:r>
      <w:proofErr w:type="spellEnd"/>
      <w:r w:rsidRPr="006C4D9C">
        <w:t>, Hepatotoxicity, Relapsing type B viral hepatitis</w:t>
      </w:r>
    </w:p>
    <w:p w:rsidR="006C4D9C" w:rsidRDefault="006C4D9C" w:rsidP="006C4D9C">
      <w:pPr>
        <w:pStyle w:val="NoSpacing"/>
      </w:pPr>
    </w:p>
    <w:p w:rsidR="00240A62" w:rsidRPr="006C4D9C" w:rsidRDefault="00240A62" w:rsidP="006C4D9C">
      <w:pPr>
        <w:pStyle w:val="NoSpacing"/>
      </w:pPr>
      <w:r w:rsidRPr="006C4D9C">
        <w:t>Immunologic: Immune reconstitution syndrome</w:t>
      </w:r>
    </w:p>
    <w:p w:rsidR="006C4D9C" w:rsidRDefault="006C4D9C" w:rsidP="006C4D9C">
      <w:pPr>
        <w:pStyle w:val="NoSpacing"/>
      </w:pPr>
    </w:p>
    <w:p w:rsidR="00240A62" w:rsidRPr="006C4D9C" w:rsidRDefault="00240A62" w:rsidP="006C4D9C">
      <w:pPr>
        <w:pStyle w:val="NoSpacing"/>
      </w:pPr>
      <w:r w:rsidRPr="006C4D9C">
        <w:t>Musculoskeletal: </w:t>
      </w:r>
      <w:proofErr w:type="spellStart"/>
      <w:r w:rsidRPr="006C4D9C">
        <w:t>Rhabdomyolysis</w:t>
      </w:r>
      <w:proofErr w:type="spellEnd"/>
    </w:p>
    <w:p w:rsidR="006C4D9C" w:rsidRDefault="006C4D9C" w:rsidP="006C4D9C">
      <w:pPr>
        <w:pStyle w:val="NoSpacing"/>
      </w:pPr>
    </w:p>
    <w:p w:rsidR="00240A62" w:rsidRPr="006C4D9C" w:rsidRDefault="00240A62" w:rsidP="006C4D9C">
      <w:pPr>
        <w:pStyle w:val="NoSpacing"/>
      </w:pPr>
      <w:r w:rsidRPr="006C4D9C">
        <w:t>Renal: </w:t>
      </w:r>
      <w:proofErr w:type="spellStart"/>
      <w:r w:rsidRPr="006C4D9C">
        <w:t>Fanconi</w:t>
      </w:r>
      <w:proofErr w:type="spellEnd"/>
      <w:r w:rsidRPr="006C4D9C">
        <w:t xml:space="preserve"> syndrome, </w:t>
      </w:r>
      <w:proofErr w:type="gramStart"/>
      <w:r w:rsidRPr="006C4D9C">
        <w:t>Renal</w:t>
      </w:r>
      <w:proofErr w:type="gramEnd"/>
      <w:r w:rsidRPr="006C4D9C">
        <w:t xml:space="preserve"> failure, Renal impairment</w:t>
      </w:r>
    </w:p>
    <w:p w:rsidR="00240A62" w:rsidRPr="003F6E66" w:rsidRDefault="00240A62" w:rsidP="003F6E66">
      <w:pPr>
        <w:pStyle w:val="NoSpacing"/>
      </w:pPr>
    </w:p>
    <w:p w:rsidR="00240A62" w:rsidRDefault="003F6E66" w:rsidP="003F6E66">
      <w:pPr>
        <w:pStyle w:val="NoSpacing"/>
      </w:pPr>
      <w:proofErr w:type="spellStart"/>
      <w:r w:rsidRPr="003F6E66">
        <w:rPr>
          <w:b/>
          <w:color w:val="0070C0"/>
        </w:rPr>
        <w:t>Ventolin</w:t>
      </w:r>
      <w:proofErr w:type="spellEnd"/>
      <w:r w:rsidRPr="003F6E66">
        <w:rPr>
          <w:b/>
          <w:color w:val="0070C0"/>
        </w:rPr>
        <w:t xml:space="preserve"> (Albuterol sulfate)</w:t>
      </w:r>
      <w:r>
        <w:t xml:space="preserve"> </w:t>
      </w:r>
      <w:r w:rsidR="00240A62" w:rsidRPr="003F6E66">
        <w:t>is a me</w:t>
      </w:r>
      <w:r>
        <w:t>mber of the following drug classes:</w:t>
      </w:r>
    </w:p>
    <w:p w:rsidR="003F6E66" w:rsidRPr="003F6E66" w:rsidRDefault="003F6E66" w:rsidP="003F6E66">
      <w:pPr>
        <w:pStyle w:val="NoSpacing"/>
      </w:pPr>
    </w:p>
    <w:p w:rsidR="00240A62" w:rsidRPr="003F6E66" w:rsidRDefault="00240A62" w:rsidP="003F6E66">
      <w:pPr>
        <w:pStyle w:val="NoSpacing"/>
      </w:pPr>
      <w:r w:rsidRPr="003F6E66">
        <w:t>Beta-2 Adrenergic Agonist</w:t>
      </w:r>
      <w:r w:rsidRPr="003F6E66">
        <w:br/>
        <w:t>Bronchodilator</w:t>
      </w:r>
      <w:r w:rsidRPr="003F6E66">
        <w:br/>
        <w:t>Cardiovascular Agent</w:t>
      </w:r>
      <w:r w:rsidRPr="003F6E66">
        <w:br/>
        <w:t>Sympathomimetic</w:t>
      </w:r>
    </w:p>
    <w:p w:rsidR="00240A62" w:rsidRPr="003F6E66" w:rsidRDefault="00240A62" w:rsidP="003F6E66">
      <w:pPr>
        <w:pStyle w:val="NoSpacing"/>
      </w:pPr>
    </w:p>
    <w:p w:rsidR="00240A62" w:rsidRDefault="003F6E66" w:rsidP="003F6E66">
      <w:pPr>
        <w:pStyle w:val="NoSpacing"/>
        <w:rPr>
          <w:rFonts w:ascii="Arial" w:hAnsi="Arial" w:cs="Arial"/>
          <w:color w:val="25282A"/>
          <w:sz w:val="16"/>
          <w:szCs w:val="16"/>
          <w:shd w:val="clear" w:color="auto" w:fill="FFFFFF"/>
        </w:rPr>
      </w:pPr>
      <w:r>
        <w:rPr>
          <w:rFonts w:ascii="Times" w:hAnsi="Times"/>
        </w:rPr>
        <w:t>There is one drug interaction which doesn’t appear to apply to this patient, but is worth noting.  Concurrent use of beta-adrenergic blockers and beta-2 agonists are listed as a major interaction, the result of which may decrease the effectiveness of either agent.</w:t>
      </w:r>
    </w:p>
    <w:p w:rsidR="003F6E66" w:rsidRPr="003F6E66" w:rsidRDefault="003F6E66" w:rsidP="003F6E66">
      <w:pPr>
        <w:pStyle w:val="NoSpacing"/>
      </w:pPr>
    </w:p>
    <w:p w:rsidR="00240A62" w:rsidRPr="003F6E66" w:rsidRDefault="00240A62" w:rsidP="003F6E66">
      <w:pPr>
        <w:pStyle w:val="NoSpacing"/>
      </w:pPr>
      <w:r w:rsidRPr="003F6E66">
        <w:lastRenderedPageBreak/>
        <w:t>Common adverse effects:</w:t>
      </w:r>
    </w:p>
    <w:p w:rsidR="003F6E66" w:rsidRDefault="003F6E66" w:rsidP="003F6E66">
      <w:pPr>
        <w:pStyle w:val="NoSpacing"/>
      </w:pPr>
    </w:p>
    <w:p w:rsidR="00240A62" w:rsidRPr="003F6E66" w:rsidRDefault="00240A62" w:rsidP="003F6E66">
      <w:pPr>
        <w:pStyle w:val="NoSpacing"/>
      </w:pPr>
      <w:r w:rsidRPr="003F6E66">
        <w:t>Cardiovascular: Tachyarrhythmia</w:t>
      </w:r>
    </w:p>
    <w:p w:rsidR="003F6E66" w:rsidRDefault="003F6E66" w:rsidP="003F6E66">
      <w:pPr>
        <w:pStyle w:val="NoSpacing"/>
      </w:pPr>
    </w:p>
    <w:p w:rsidR="00240A62" w:rsidRPr="003F6E66" w:rsidRDefault="00240A62" w:rsidP="003F6E66">
      <w:pPr>
        <w:pStyle w:val="NoSpacing"/>
      </w:pPr>
      <w:r w:rsidRPr="003F6E66">
        <w:t>Endocrine metabolic: Hypokalemia</w:t>
      </w:r>
    </w:p>
    <w:p w:rsidR="003F6E66" w:rsidRDefault="003F6E66" w:rsidP="003F6E66">
      <w:pPr>
        <w:pStyle w:val="NoSpacing"/>
      </w:pPr>
    </w:p>
    <w:p w:rsidR="00240A62" w:rsidRPr="003F6E66" w:rsidRDefault="00240A62" w:rsidP="003F6E66">
      <w:pPr>
        <w:pStyle w:val="NoSpacing"/>
      </w:pPr>
      <w:r w:rsidRPr="003F6E66">
        <w:t>Gastrointestinal: Nausea (10</w:t>
      </w:r>
      <w:proofErr w:type="gramStart"/>
      <w:r w:rsidRPr="003F6E66">
        <w:t>% )</w:t>
      </w:r>
      <w:proofErr w:type="gramEnd"/>
      <w:r w:rsidRPr="003F6E66">
        <w:t>, Pharyngitis (14% ), Throat irritation (10% )</w:t>
      </w:r>
    </w:p>
    <w:p w:rsidR="003F6E66" w:rsidRDefault="003F6E66" w:rsidP="003F6E66">
      <w:pPr>
        <w:pStyle w:val="NoSpacing"/>
      </w:pPr>
    </w:p>
    <w:p w:rsidR="00240A62" w:rsidRPr="003F6E66" w:rsidRDefault="00240A62" w:rsidP="003F6E66">
      <w:pPr>
        <w:pStyle w:val="NoSpacing"/>
      </w:pPr>
      <w:r w:rsidRPr="003F6E66">
        <w:t>Neurologic: Feeling nervous (7</w:t>
      </w:r>
      <w:proofErr w:type="gramStart"/>
      <w:r w:rsidRPr="003F6E66">
        <w:t>% )</w:t>
      </w:r>
      <w:proofErr w:type="gramEnd"/>
      <w:r w:rsidRPr="003F6E66">
        <w:t>, Headache (7% ), Tremor (7% )</w:t>
      </w:r>
    </w:p>
    <w:p w:rsidR="003F6E66" w:rsidRDefault="003F6E66" w:rsidP="003F6E66">
      <w:pPr>
        <w:pStyle w:val="NoSpacing"/>
      </w:pPr>
    </w:p>
    <w:p w:rsidR="00240A62" w:rsidRPr="003F6E66" w:rsidRDefault="00240A62" w:rsidP="003F6E66">
      <w:pPr>
        <w:pStyle w:val="NoSpacing"/>
      </w:pPr>
      <w:r w:rsidRPr="003F6E66">
        <w:t>Respiratory: Cough (5</w:t>
      </w:r>
      <w:proofErr w:type="gramStart"/>
      <w:r w:rsidRPr="003F6E66">
        <w:t>% )</w:t>
      </w:r>
      <w:proofErr w:type="gramEnd"/>
      <w:r w:rsidRPr="003F6E66">
        <w:t>, Rhinitis (5% to 16% ), Upper respiratory infection (21% ), Viral lower respiratory infection (7% )</w:t>
      </w:r>
    </w:p>
    <w:p w:rsidR="00240A62" w:rsidRPr="003F6E66" w:rsidRDefault="00240A62" w:rsidP="003F6E66">
      <w:pPr>
        <w:pStyle w:val="NoSpacing"/>
      </w:pPr>
    </w:p>
    <w:p w:rsidR="00240A62" w:rsidRPr="003F6E66" w:rsidRDefault="00240A62" w:rsidP="003F6E66">
      <w:pPr>
        <w:pStyle w:val="NoSpacing"/>
      </w:pPr>
      <w:r w:rsidRPr="003F6E66">
        <w:t>Serious adverse effects:</w:t>
      </w:r>
    </w:p>
    <w:p w:rsidR="003F6E66" w:rsidRDefault="003F6E66" w:rsidP="003F6E66">
      <w:pPr>
        <w:pStyle w:val="NoSpacing"/>
      </w:pPr>
    </w:p>
    <w:p w:rsidR="00240A62" w:rsidRPr="003F6E66" w:rsidRDefault="00240A62" w:rsidP="003F6E66">
      <w:pPr>
        <w:pStyle w:val="NoSpacing"/>
      </w:pPr>
      <w:r w:rsidRPr="003F6E66">
        <w:t>Cardiovascular: Atrial fibrillation, Myocardial infarction</w:t>
      </w:r>
    </w:p>
    <w:p w:rsidR="003F6E66" w:rsidRDefault="003F6E66" w:rsidP="003F6E66">
      <w:pPr>
        <w:pStyle w:val="NoSpacing"/>
      </w:pPr>
    </w:p>
    <w:p w:rsidR="00240A62" w:rsidRPr="003F6E66" w:rsidRDefault="00240A62" w:rsidP="003F6E66">
      <w:pPr>
        <w:pStyle w:val="NoSpacing"/>
      </w:pPr>
      <w:r w:rsidRPr="003F6E66">
        <w:t>Endocrine metabolic: Diabetic ketoacidosis</w:t>
      </w:r>
    </w:p>
    <w:p w:rsidR="003F6E66" w:rsidRDefault="003F6E66" w:rsidP="003F6E66">
      <w:pPr>
        <w:pStyle w:val="NoSpacing"/>
      </w:pPr>
    </w:p>
    <w:p w:rsidR="00240A62" w:rsidRPr="003F6E66" w:rsidRDefault="00240A62" w:rsidP="003F6E66">
      <w:pPr>
        <w:pStyle w:val="NoSpacing"/>
      </w:pPr>
      <w:r w:rsidRPr="003F6E66">
        <w:t>Respiratory: Pulmonary edema</w:t>
      </w:r>
    </w:p>
    <w:p w:rsidR="00240A62" w:rsidRPr="003F6E66" w:rsidRDefault="00240A62" w:rsidP="003F6E66">
      <w:pPr>
        <w:pStyle w:val="NoSpacing"/>
      </w:pPr>
    </w:p>
    <w:p w:rsidR="00240A62" w:rsidRPr="003F6E66" w:rsidRDefault="003F6E66" w:rsidP="003F6E66">
      <w:pPr>
        <w:pStyle w:val="NoSpacing"/>
      </w:pPr>
      <w:proofErr w:type="spellStart"/>
      <w:r w:rsidRPr="003F6E66">
        <w:rPr>
          <w:b/>
          <w:color w:val="0070C0"/>
        </w:rPr>
        <w:t>Novolog</w:t>
      </w:r>
      <w:proofErr w:type="spellEnd"/>
      <w:r w:rsidRPr="003F6E66">
        <w:t xml:space="preserve"> </w:t>
      </w:r>
      <w:r w:rsidR="00240A62" w:rsidRPr="003F6E66">
        <w:t>is a me</w:t>
      </w:r>
      <w:r w:rsidRPr="003F6E66">
        <w:t>mber of the following drug classes:</w:t>
      </w:r>
    </w:p>
    <w:p w:rsidR="003F6E66" w:rsidRPr="003F6E66" w:rsidRDefault="003F6E66" w:rsidP="003F6E66">
      <w:pPr>
        <w:pStyle w:val="NoSpacing"/>
      </w:pPr>
    </w:p>
    <w:p w:rsidR="00240A62" w:rsidRPr="003F6E66" w:rsidRDefault="00240A62" w:rsidP="003F6E66">
      <w:pPr>
        <w:pStyle w:val="NoSpacing"/>
      </w:pPr>
      <w:proofErr w:type="spellStart"/>
      <w:r w:rsidRPr="003F6E66">
        <w:t>Antidiabetic</w:t>
      </w:r>
      <w:proofErr w:type="spellEnd"/>
      <w:r w:rsidRPr="003F6E66">
        <w:br/>
        <w:t>Insulin, Ultra Rapid Acting</w:t>
      </w:r>
    </w:p>
    <w:p w:rsidR="00240A62" w:rsidRPr="003F6E66" w:rsidRDefault="00240A62" w:rsidP="003F6E66">
      <w:pPr>
        <w:pStyle w:val="NoSpacing"/>
      </w:pPr>
    </w:p>
    <w:p w:rsidR="00240A62" w:rsidRPr="003F6E66" w:rsidRDefault="003F6E66" w:rsidP="003F6E66">
      <w:pPr>
        <w:pStyle w:val="NoSpacing"/>
      </w:pPr>
      <w:r w:rsidRPr="003F6E66">
        <w:t xml:space="preserve">There is one major drug interaction worth noting: concurrent use of </w:t>
      </w:r>
      <w:proofErr w:type="spellStart"/>
      <w:r w:rsidRPr="003F6E66">
        <w:t>antidiabetic</w:t>
      </w:r>
      <w:proofErr w:type="spellEnd"/>
      <w:r w:rsidRPr="003F6E66">
        <w:t xml:space="preserve"> agents such as </w:t>
      </w:r>
      <w:proofErr w:type="spellStart"/>
      <w:r w:rsidRPr="003F6E66">
        <w:t>Novolog</w:t>
      </w:r>
      <w:proofErr w:type="spellEnd"/>
      <w:r w:rsidRPr="003F6E66">
        <w:t xml:space="preserve"> and beta-adrenergic blockers can result in hypoglycemia, </w:t>
      </w:r>
      <w:r w:rsidR="00240A62" w:rsidRPr="003F6E66">
        <w:t>hyperglycemia, or hypertension.</w:t>
      </w:r>
    </w:p>
    <w:p w:rsidR="003F6E66" w:rsidRPr="003F6E66" w:rsidRDefault="003F6E66" w:rsidP="003F6E66">
      <w:pPr>
        <w:pStyle w:val="NoSpacing"/>
      </w:pPr>
    </w:p>
    <w:p w:rsidR="00240A62" w:rsidRPr="003F6E66" w:rsidRDefault="003F6E66" w:rsidP="003F6E66">
      <w:pPr>
        <w:pStyle w:val="NoSpacing"/>
      </w:pPr>
      <w:r w:rsidRPr="003F6E66">
        <w:t xml:space="preserve">There are moderate interactions listed with guar gum and insulin (increased risk of hypoglycemia), aspirin and insulin (hypoglycemia, CNS depression, and seizures), and </w:t>
      </w:r>
      <w:proofErr w:type="spellStart"/>
      <w:r w:rsidRPr="003F6E66">
        <w:t>antidiabetic</w:t>
      </w:r>
      <w:proofErr w:type="spellEnd"/>
      <w:r w:rsidRPr="003F6E66">
        <w:t xml:space="preserve"> agents and eucalyptus (increased risk of hypoglycemia).</w:t>
      </w:r>
    </w:p>
    <w:p w:rsidR="003F6E66" w:rsidRPr="003F6E66" w:rsidRDefault="003F6E66" w:rsidP="003F6E66">
      <w:pPr>
        <w:pStyle w:val="NoSpacing"/>
      </w:pPr>
    </w:p>
    <w:p w:rsidR="00240A62" w:rsidRPr="003F6E66" w:rsidRDefault="00240A62" w:rsidP="003F6E66">
      <w:pPr>
        <w:pStyle w:val="NoSpacing"/>
      </w:pPr>
      <w:r w:rsidRPr="003F6E66">
        <w:t>Common adverse effects:</w:t>
      </w:r>
    </w:p>
    <w:p w:rsidR="003F6E66" w:rsidRPr="003F6E66" w:rsidRDefault="003F6E66" w:rsidP="003F6E66">
      <w:pPr>
        <w:pStyle w:val="NoSpacing"/>
      </w:pPr>
    </w:p>
    <w:p w:rsidR="00240A62" w:rsidRPr="003F6E66" w:rsidRDefault="00240A62" w:rsidP="003F6E66">
      <w:pPr>
        <w:pStyle w:val="NoSpacing"/>
      </w:pPr>
      <w:r w:rsidRPr="003F6E66">
        <w:t>Dermatologic: Injection site reaction, Transient</w:t>
      </w:r>
    </w:p>
    <w:p w:rsidR="003F6E66" w:rsidRDefault="003F6E66" w:rsidP="003F6E66">
      <w:pPr>
        <w:pStyle w:val="NoSpacing"/>
      </w:pPr>
    </w:p>
    <w:p w:rsidR="00240A62" w:rsidRPr="003F6E66" w:rsidRDefault="00240A62" w:rsidP="003F6E66">
      <w:pPr>
        <w:pStyle w:val="NoSpacing"/>
      </w:pPr>
      <w:r w:rsidRPr="003F6E66">
        <w:t>Endocrine metabolic: Hypoglycemia (27% to 75</w:t>
      </w:r>
      <w:proofErr w:type="gramStart"/>
      <w:r w:rsidRPr="003F6E66">
        <w:t>% )</w:t>
      </w:r>
      <w:proofErr w:type="gramEnd"/>
      <w:r w:rsidRPr="003F6E66">
        <w:t xml:space="preserve">, </w:t>
      </w:r>
      <w:proofErr w:type="spellStart"/>
      <w:r w:rsidRPr="003F6E66">
        <w:t>Lipodystrophy</w:t>
      </w:r>
      <w:proofErr w:type="spellEnd"/>
    </w:p>
    <w:p w:rsidR="00240A62" w:rsidRPr="003F6E66" w:rsidRDefault="00240A62" w:rsidP="003F6E66">
      <w:pPr>
        <w:pStyle w:val="NoSpacing"/>
      </w:pPr>
    </w:p>
    <w:p w:rsidR="00240A62" w:rsidRPr="003F6E66" w:rsidRDefault="00240A62" w:rsidP="003F6E66">
      <w:pPr>
        <w:pStyle w:val="NoSpacing"/>
      </w:pPr>
      <w:r w:rsidRPr="003F6E66">
        <w:t>Serious adverse effects:</w:t>
      </w:r>
    </w:p>
    <w:p w:rsidR="003F6E66" w:rsidRPr="003F6E66" w:rsidRDefault="003F6E66" w:rsidP="003F6E66">
      <w:pPr>
        <w:pStyle w:val="NoSpacing"/>
      </w:pPr>
    </w:p>
    <w:p w:rsidR="00240A62" w:rsidRPr="003F6E66" w:rsidRDefault="00240A62" w:rsidP="003F6E66">
      <w:pPr>
        <w:pStyle w:val="NoSpacing"/>
      </w:pPr>
      <w:r w:rsidRPr="003F6E66">
        <w:t>Endocrine metabolic: Hypoglycemia (Severe), Hypokalemia</w:t>
      </w:r>
    </w:p>
    <w:p w:rsidR="003F6E66" w:rsidRDefault="003F6E66" w:rsidP="003F6E66">
      <w:pPr>
        <w:pStyle w:val="NoSpacing"/>
      </w:pPr>
    </w:p>
    <w:p w:rsidR="00240A62" w:rsidRPr="003F6E66" w:rsidRDefault="00240A62" w:rsidP="003F6E66">
      <w:pPr>
        <w:pStyle w:val="NoSpacing"/>
      </w:pPr>
      <w:r w:rsidRPr="003F6E66">
        <w:t>Immunologic: Anaphylaxis</w:t>
      </w:r>
    </w:p>
    <w:p w:rsidR="00240A62" w:rsidRPr="003F6E66" w:rsidRDefault="00240A62" w:rsidP="003F6E66">
      <w:pPr>
        <w:pStyle w:val="NoSpacing"/>
      </w:pPr>
    </w:p>
    <w:p w:rsidR="00240A62" w:rsidRDefault="003F6E66" w:rsidP="003F6E66">
      <w:pPr>
        <w:pStyle w:val="NoSpacing"/>
      </w:pPr>
      <w:r w:rsidRPr="00D743AC">
        <w:rPr>
          <w:b/>
          <w:color w:val="0070C0"/>
        </w:rPr>
        <w:lastRenderedPageBreak/>
        <w:t xml:space="preserve">Advil </w:t>
      </w:r>
      <w:r w:rsidR="00240A62" w:rsidRPr="00D743AC">
        <w:rPr>
          <w:b/>
          <w:color w:val="0070C0"/>
        </w:rPr>
        <w:t>(ibuprofen)</w:t>
      </w:r>
      <w:r w:rsidRPr="003F6E66">
        <w:t xml:space="preserve"> is </w:t>
      </w:r>
      <w:r w:rsidR="00240A62" w:rsidRPr="003F6E66">
        <w:t>a m</w:t>
      </w:r>
      <w:r w:rsidRPr="003F6E66">
        <w:t>ember of the following drug classes</w:t>
      </w:r>
      <w:r w:rsidR="00240A62" w:rsidRPr="003F6E66">
        <w:t>:</w:t>
      </w:r>
    </w:p>
    <w:p w:rsidR="00512EDF" w:rsidRPr="003F6E66" w:rsidRDefault="00512EDF" w:rsidP="003F6E66">
      <w:pPr>
        <w:pStyle w:val="NoSpacing"/>
      </w:pPr>
    </w:p>
    <w:p w:rsidR="00240A62" w:rsidRPr="003F6E66" w:rsidRDefault="00240A62" w:rsidP="003F6E66">
      <w:pPr>
        <w:pStyle w:val="NoSpacing"/>
      </w:pPr>
      <w:r w:rsidRPr="003F6E66">
        <w:t>Analgesic</w:t>
      </w:r>
      <w:r w:rsidRPr="003F6E66">
        <w:br/>
      </w:r>
      <w:proofErr w:type="spellStart"/>
      <w:r w:rsidRPr="003F6E66">
        <w:t>Antimigraine</w:t>
      </w:r>
      <w:proofErr w:type="spellEnd"/>
      <w:r w:rsidRPr="003F6E66">
        <w:br/>
      </w:r>
      <w:proofErr w:type="spellStart"/>
      <w:r w:rsidRPr="003F6E66">
        <w:t>Antirheumatic</w:t>
      </w:r>
      <w:proofErr w:type="spellEnd"/>
      <w:r w:rsidRPr="003F6E66">
        <w:br/>
        <w:t>Central Nervous System Agent</w:t>
      </w:r>
      <w:r w:rsidRPr="003F6E66">
        <w:br/>
        <w:t>Musculoskeletal Agent</w:t>
      </w:r>
      <w:r w:rsidRPr="003F6E66">
        <w:br/>
        <w:t>NSAID</w:t>
      </w:r>
      <w:r w:rsidRPr="003F6E66">
        <w:br/>
        <w:t>Propionic Acid (class)</w:t>
      </w:r>
    </w:p>
    <w:p w:rsidR="00240A62" w:rsidRPr="003F6E66" w:rsidRDefault="00240A62" w:rsidP="003F6E66">
      <w:pPr>
        <w:pStyle w:val="NoSpacing"/>
      </w:pPr>
    </w:p>
    <w:p w:rsidR="00A45223" w:rsidRDefault="00A45223" w:rsidP="003F6E66">
      <w:pPr>
        <w:pStyle w:val="NoSpacing"/>
      </w:pPr>
      <w:r>
        <w:t xml:space="preserve">There is a major drug interaction with NSAIDs and </w:t>
      </w:r>
      <w:proofErr w:type="spellStart"/>
      <w:r>
        <w:t>ginko</w:t>
      </w:r>
      <w:proofErr w:type="spellEnd"/>
      <w:r>
        <w:t>, which may increase the risk of bleeding.  There is a moderate drug interaction between NSAIDs and ACE inhibitors (as well as beta-</w:t>
      </w:r>
      <w:proofErr w:type="spellStart"/>
      <w:r>
        <w:t>andrenergic</w:t>
      </w:r>
      <w:proofErr w:type="spellEnd"/>
      <w:r>
        <w:t xml:space="preserve"> blockers), which may result in a decrease of the antihypertensive efficacy.  There is a moderate interaction between ibuprofen and aspirin, which may decrease the antiplatelet effect of aspirin.</w:t>
      </w:r>
    </w:p>
    <w:p w:rsidR="00A45223" w:rsidRDefault="00A45223" w:rsidP="003F6E66">
      <w:pPr>
        <w:pStyle w:val="NoSpacing"/>
      </w:pPr>
    </w:p>
    <w:p w:rsidR="00240A62" w:rsidRPr="00A45223" w:rsidRDefault="00240A62" w:rsidP="00A45223">
      <w:pPr>
        <w:pStyle w:val="NoSpacing"/>
      </w:pPr>
      <w:r w:rsidRPr="00A45223">
        <w:t>Common adverse effects:</w:t>
      </w:r>
    </w:p>
    <w:p w:rsidR="00A45223" w:rsidRDefault="00A45223" w:rsidP="00A45223">
      <w:pPr>
        <w:pStyle w:val="NoSpacing"/>
      </w:pPr>
    </w:p>
    <w:p w:rsidR="00240A62" w:rsidRPr="00A45223" w:rsidRDefault="00240A62" w:rsidP="00A45223">
      <w:pPr>
        <w:pStyle w:val="NoSpacing"/>
      </w:pPr>
      <w:r w:rsidRPr="00A45223">
        <w:t>Cardiovascular: Hypotension (intravenous, up to 10</w:t>
      </w:r>
      <w:proofErr w:type="gramStart"/>
      <w:r w:rsidRPr="00A45223">
        <w:t>% )</w:t>
      </w:r>
      <w:proofErr w:type="gramEnd"/>
    </w:p>
    <w:p w:rsidR="00A45223" w:rsidRDefault="00A45223" w:rsidP="00A45223">
      <w:pPr>
        <w:pStyle w:val="NoSpacing"/>
      </w:pPr>
    </w:p>
    <w:p w:rsidR="00240A62" w:rsidRPr="00A45223" w:rsidRDefault="00240A62" w:rsidP="00A45223">
      <w:pPr>
        <w:pStyle w:val="NoSpacing"/>
      </w:pPr>
      <w:r w:rsidRPr="00A45223">
        <w:t>Dermatologic: Rash (oral, 3% to 9</w:t>
      </w:r>
      <w:proofErr w:type="gramStart"/>
      <w:r w:rsidRPr="00A45223">
        <w:t>% )</w:t>
      </w:r>
      <w:proofErr w:type="gramEnd"/>
    </w:p>
    <w:p w:rsidR="00A45223" w:rsidRDefault="00A45223" w:rsidP="00A45223">
      <w:pPr>
        <w:pStyle w:val="NoSpacing"/>
      </w:pPr>
    </w:p>
    <w:p w:rsidR="00240A62" w:rsidRPr="00A45223" w:rsidRDefault="00240A62" w:rsidP="00A45223">
      <w:pPr>
        <w:pStyle w:val="NoSpacing"/>
      </w:pPr>
      <w:r w:rsidRPr="00A45223">
        <w:t>Endocrine metabolic: Hypernatremia (intravenous, up to 10</w:t>
      </w:r>
      <w:proofErr w:type="gramStart"/>
      <w:r w:rsidRPr="00A45223">
        <w:t>% )</w:t>
      </w:r>
      <w:proofErr w:type="gramEnd"/>
      <w:r w:rsidRPr="00A45223">
        <w:t xml:space="preserve">, </w:t>
      </w:r>
      <w:proofErr w:type="spellStart"/>
      <w:r w:rsidRPr="00A45223">
        <w:t>Hypoalbuminemia</w:t>
      </w:r>
      <w:proofErr w:type="spellEnd"/>
      <w:r w:rsidRPr="00A45223">
        <w:t xml:space="preserve"> (intravenous, 3% to 10% ), </w:t>
      </w:r>
      <w:proofErr w:type="spellStart"/>
      <w:r w:rsidRPr="00A45223">
        <w:t>Hypoproteinemia</w:t>
      </w:r>
      <w:proofErr w:type="spellEnd"/>
      <w:r w:rsidRPr="00A45223">
        <w:t xml:space="preserve"> (intravenous, up to 13% ), Serum lactate dehydrogenase level elevated (intravenous, 3% to 10% )</w:t>
      </w:r>
    </w:p>
    <w:p w:rsidR="00A45223" w:rsidRDefault="00A45223" w:rsidP="00A45223">
      <w:pPr>
        <w:pStyle w:val="NoSpacing"/>
      </w:pPr>
    </w:p>
    <w:p w:rsidR="00240A62" w:rsidRPr="00A45223" w:rsidRDefault="00240A62" w:rsidP="00A45223">
      <w:pPr>
        <w:pStyle w:val="NoSpacing"/>
      </w:pPr>
      <w:r w:rsidRPr="00A45223">
        <w:t>Gastrointestinal: Flatulence (injection, 7% to 16</w:t>
      </w:r>
      <w:proofErr w:type="gramStart"/>
      <w:r w:rsidRPr="00A45223">
        <w:t>% )</w:t>
      </w:r>
      <w:proofErr w:type="gramEnd"/>
      <w:r w:rsidRPr="00A45223">
        <w:t>, Heartburn (oral, 3% to 9% ), Nausea (oral, 3% to 9%; intravenous, 53% to 57% ), Vomiting (oral, 1% to 3%; intravenous, 15% to 22% )</w:t>
      </w:r>
    </w:p>
    <w:p w:rsidR="00A45223" w:rsidRDefault="00A45223" w:rsidP="00A45223">
      <w:pPr>
        <w:pStyle w:val="NoSpacing"/>
      </w:pPr>
    </w:p>
    <w:p w:rsidR="00240A62" w:rsidRPr="00A45223" w:rsidRDefault="00240A62" w:rsidP="00A45223">
      <w:pPr>
        <w:pStyle w:val="NoSpacing"/>
      </w:pPr>
      <w:r w:rsidRPr="00A45223">
        <w:t>Hematologic: Thrombocytosis (intravenous, 3% to 10</w:t>
      </w:r>
      <w:proofErr w:type="gramStart"/>
      <w:r w:rsidRPr="00A45223">
        <w:t>% )</w:t>
      </w:r>
      <w:proofErr w:type="gramEnd"/>
    </w:p>
    <w:p w:rsidR="00A45223" w:rsidRDefault="00A45223" w:rsidP="00A45223">
      <w:pPr>
        <w:pStyle w:val="NoSpacing"/>
      </w:pPr>
    </w:p>
    <w:p w:rsidR="00240A62" w:rsidRPr="00A45223" w:rsidRDefault="00240A62" w:rsidP="00A45223">
      <w:pPr>
        <w:pStyle w:val="NoSpacing"/>
      </w:pPr>
      <w:r w:rsidRPr="00A45223">
        <w:t>Immunologic: Bacteremia (injection, 13</w:t>
      </w:r>
      <w:proofErr w:type="gramStart"/>
      <w:r w:rsidRPr="00A45223">
        <w:t>% )</w:t>
      </w:r>
      <w:proofErr w:type="gramEnd"/>
    </w:p>
    <w:p w:rsidR="00A45223" w:rsidRDefault="00A45223" w:rsidP="00A45223">
      <w:pPr>
        <w:pStyle w:val="NoSpacing"/>
      </w:pPr>
    </w:p>
    <w:p w:rsidR="00240A62" w:rsidRPr="00A45223" w:rsidRDefault="00240A62" w:rsidP="00A45223">
      <w:pPr>
        <w:pStyle w:val="NoSpacing"/>
      </w:pPr>
      <w:r w:rsidRPr="00A45223">
        <w:t>Neurologic: Dizziness (oral, 3% to 9%; intravenous 4% to 6</w:t>
      </w:r>
      <w:proofErr w:type="gramStart"/>
      <w:r w:rsidRPr="00A45223">
        <w:t>% )</w:t>
      </w:r>
      <w:proofErr w:type="gramEnd"/>
      <w:r w:rsidRPr="00A45223">
        <w:t>, Headache (oral, 1% to 3%; intravenous, 9% to 11% )</w:t>
      </w:r>
    </w:p>
    <w:p w:rsidR="00A45223" w:rsidRDefault="00A45223" w:rsidP="00A45223">
      <w:pPr>
        <w:pStyle w:val="NoSpacing"/>
      </w:pPr>
    </w:p>
    <w:p w:rsidR="00240A62" w:rsidRPr="00A45223" w:rsidRDefault="00240A62" w:rsidP="00A45223">
      <w:pPr>
        <w:pStyle w:val="NoSpacing"/>
      </w:pPr>
      <w:r w:rsidRPr="00A45223">
        <w:t>Renal: Serum blood urea nitrogen raised (intravenous, up to 10</w:t>
      </w:r>
      <w:proofErr w:type="gramStart"/>
      <w:r w:rsidRPr="00A45223">
        <w:t>% )</w:t>
      </w:r>
      <w:proofErr w:type="gramEnd"/>
      <w:r w:rsidRPr="00A45223">
        <w:t>, Urinary retention (intravenous, 3% to 5% )</w:t>
      </w:r>
    </w:p>
    <w:p w:rsidR="00A45223" w:rsidRDefault="00A45223" w:rsidP="00A45223">
      <w:pPr>
        <w:pStyle w:val="NoSpacing"/>
      </w:pPr>
    </w:p>
    <w:p w:rsidR="00240A62" w:rsidRPr="00A45223" w:rsidRDefault="00240A62" w:rsidP="00A45223">
      <w:pPr>
        <w:pStyle w:val="NoSpacing"/>
      </w:pPr>
      <w:r w:rsidRPr="00A45223">
        <w:t>Respiratory: Bacterial pneumonia (intravenous, 3% to 10</w:t>
      </w:r>
      <w:proofErr w:type="gramStart"/>
      <w:r w:rsidRPr="00A45223">
        <w:t>% )</w:t>
      </w:r>
      <w:proofErr w:type="gramEnd"/>
    </w:p>
    <w:p w:rsidR="00240A62" w:rsidRPr="00A45223" w:rsidRDefault="00240A62" w:rsidP="00A45223">
      <w:pPr>
        <w:pStyle w:val="NoSpacing"/>
      </w:pPr>
    </w:p>
    <w:p w:rsidR="00240A62" w:rsidRPr="00A45223" w:rsidRDefault="00240A62" w:rsidP="00A45223">
      <w:pPr>
        <w:pStyle w:val="NoSpacing"/>
      </w:pPr>
      <w:r w:rsidRPr="00A45223">
        <w:t xml:space="preserve">Serious adverse effects: </w:t>
      </w:r>
    </w:p>
    <w:p w:rsidR="00A45223" w:rsidRDefault="00A45223" w:rsidP="00A45223">
      <w:pPr>
        <w:pStyle w:val="NoSpacing"/>
      </w:pPr>
    </w:p>
    <w:p w:rsidR="00240A62" w:rsidRPr="00A45223" w:rsidRDefault="00240A62" w:rsidP="00A45223">
      <w:pPr>
        <w:pStyle w:val="NoSpacing"/>
      </w:pPr>
      <w:r w:rsidRPr="00A45223">
        <w:t>Cardiovascular: Congestive heart failure (oral, less than 1%), Hypertension (oral, less than 1%; intravenous, up to 10</w:t>
      </w:r>
      <w:proofErr w:type="gramStart"/>
      <w:r w:rsidRPr="00A45223">
        <w:t>% )</w:t>
      </w:r>
      <w:proofErr w:type="gramEnd"/>
      <w:r w:rsidRPr="00A45223">
        <w:t>, Myocardial infarction, Thrombotic tendency observations</w:t>
      </w:r>
    </w:p>
    <w:p w:rsidR="00A45223" w:rsidRDefault="00A45223" w:rsidP="00A45223">
      <w:pPr>
        <w:pStyle w:val="NoSpacing"/>
      </w:pPr>
    </w:p>
    <w:p w:rsidR="00240A62" w:rsidRPr="00A45223" w:rsidRDefault="00240A62" w:rsidP="00A45223">
      <w:pPr>
        <w:pStyle w:val="NoSpacing"/>
      </w:pPr>
      <w:r w:rsidRPr="00A45223">
        <w:lastRenderedPageBreak/>
        <w:t xml:space="preserve">Dermatologic: Erythema </w:t>
      </w:r>
      <w:proofErr w:type="spellStart"/>
      <w:r w:rsidRPr="00A45223">
        <w:t>multiforme</w:t>
      </w:r>
      <w:proofErr w:type="spellEnd"/>
      <w:r w:rsidRPr="00A45223">
        <w:t xml:space="preserve"> (oral, less than 1</w:t>
      </w:r>
      <w:proofErr w:type="gramStart"/>
      <w:r w:rsidRPr="00A45223">
        <w:t>% .</w:t>
      </w:r>
      <w:proofErr w:type="gramEnd"/>
      <w:r w:rsidRPr="00A45223">
        <w:t xml:space="preserve">), </w:t>
      </w:r>
      <w:proofErr w:type="spellStart"/>
      <w:r w:rsidRPr="00A45223">
        <w:t>Erythroderma</w:t>
      </w:r>
      <w:proofErr w:type="spellEnd"/>
      <w:r w:rsidRPr="00A45223">
        <w:t xml:space="preserve">, Stevens-Johnson syndrome (oral, less than 1% ), Toxic epidermal </w:t>
      </w:r>
      <w:proofErr w:type="spellStart"/>
      <w:r w:rsidRPr="00A45223">
        <w:t>necrolysis</w:t>
      </w:r>
      <w:proofErr w:type="spellEnd"/>
    </w:p>
    <w:p w:rsidR="00A45223" w:rsidRDefault="00A45223" w:rsidP="00A45223">
      <w:pPr>
        <w:pStyle w:val="NoSpacing"/>
      </w:pPr>
    </w:p>
    <w:p w:rsidR="00240A62" w:rsidRPr="00A45223" w:rsidRDefault="00240A62" w:rsidP="00A45223">
      <w:pPr>
        <w:pStyle w:val="NoSpacing"/>
      </w:pPr>
      <w:r w:rsidRPr="00A45223">
        <w:t>Gastrointestinal: Gastrointestinal hemorrhage (oral, less than 1</w:t>
      </w:r>
      <w:proofErr w:type="gramStart"/>
      <w:r w:rsidRPr="00A45223">
        <w:t>% )</w:t>
      </w:r>
      <w:proofErr w:type="gramEnd"/>
      <w:r w:rsidRPr="00A45223">
        <w:t>, Gastrointestinal perforation (oral, less than 1% ), Gastrointestinal ulcer, Inflammatory disorder of digestive tract, Melena (oral, less than 1% ), Pancreatitis (oral, less than 1% )</w:t>
      </w:r>
    </w:p>
    <w:p w:rsidR="00A45223" w:rsidRDefault="00A45223" w:rsidP="00A45223">
      <w:pPr>
        <w:pStyle w:val="NoSpacing"/>
      </w:pPr>
    </w:p>
    <w:p w:rsidR="00240A62" w:rsidRPr="00A45223" w:rsidRDefault="00240A62" w:rsidP="00A45223">
      <w:pPr>
        <w:pStyle w:val="NoSpacing"/>
      </w:pPr>
      <w:r w:rsidRPr="00A45223">
        <w:t>Hematologic: </w:t>
      </w:r>
      <w:proofErr w:type="spellStart"/>
      <w:r w:rsidRPr="00A45223">
        <w:t>Agranulocytosis</w:t>
      </w:r>
      <w:proofErr w:type="spellEnd"/>
      <w:r w:rsidRPr="00A45223">
        <w:t xml:space="preserve"> (oral, less than 1</w:t>
      </w:r>
      <w:proofErr w:type="gramStart"/>
      <w:r w:rsidRPr="00A45223">
        <w:t>% )</w:t>
      </w:r>
      <w:proofErr w:type="gramEnd"/>
      <w:r w:rsidRPr="00A45223">
        <w:t>, Anemia (intravenous, 2% to 36% ), Aplastic anemia (oral, less than 1% ), Bleeding (intravenous, 4% to 10% ), Hemolytic anemia (oral, less than 1% ), Neutropenia (intravenous, 7% to 13%; oral, less than 1% ), Thrombocytopenia (less than 1% ), Wound hemorrhage (intravenous, 1% to 3% )</w:t>
      </w:r>
    </w:p>
    <w:p w:rsidR="00A45223" w:rsidRDefault="00A45223" w:rsidP="00A45223">
      <w:pPr>
        <w:pStyle w:val="NoSpacing"/>
      </w:pPr>
    </w:p>
    <w:p w:rsidR="00240A62" w:rsidRPr="00A45223" w:rsidRDefault="00240A62" w:rsidP="00A45223">
      <w:pPr>
        <w:pStyle w:val="NoSpacing"/>
      </w:pPr>
      <w:r w:rsidRPr="00A45223">
        <w:t>Hepatic: Fulminant hepatitis (</w:t>
      </w:r>
      <w:proofErr w:type="gramStart"/>
      <w:r w:rsidRPr="00A45223">
        <w:t>rare )</w:t>
      </w:r>
      <w:proofErr w:type="gramEnd"/>
      <w:r w:rsidRPr="00A45223">
        <w:t>, Hepatic necrosis (rare ), Hepatitis (oral, less than 1% ), Hepatotoxicity (rare ), Jaundice (oral, less than 1% ), Liver failure (rare ), Vanishing bile duct syndrome</w:t>
      </w:r>
    </w:p>
    <w:p w:rsidR="00A45223" w:rsidRDefault="00A45223" w:rsidP="00A45223">
      <w:pPr>
        <w:pStyle w:val="NoSpacing"/>
      </w:pPr>
    </w:p>
    <w:p w:rsidR="00240A62" w:rsidRPr="00A45223" w:rsidRDefault="00240A62" w:rsidP="00A45223">
      <w:pPr>
        <w:pStyle w:val="NoSpacing"/>
      </w:pPr>
      <w:r w:rsidRPr="00A45223">
        <w:t>Immunologic: </w:t>
      </w:r>
      <w:proofErr w:type="spellStart"/>
      <w:r w:rsidRPr="00A45223">
        <w:t>Anaphylactoid</w:t>
      </w:r>
      <w:proofErr w:type="spellEnd"/>
      <w:r w:rsidRPr="00A45223">
        <w:t xml:space="preserve"> reaction (oral, less than 1</w:t>
      </w:r>
      <w:proofErr w:type="gramStart"/>
      <w:r w:rsidRPr="00A45223">
        <w:t>% )</w:t>
      </w:r>
      <w:proofErr w:type="gramEnd"/>
      <w:r w:rsidRPr="00A45223">
        <w:t>, Immune hypersensitivity reaction (oral, less than 1% )</w:t>
      </w:r>
    </w:p>
    <w:p w:rsidR="00A45223" w:rsidRDefault="00A45223" w:rsidP="00A45223">
      <w:pPr>
        <w:pStyle w:val="NoSpacing"/>
      </w:pPr>
    </w:p>
    <w:p w:rsidR="00240A62" w:rsidRPr="00A45223" w:rsidRDefault="00240A62" w:rsidP="00A45223">
      <w:pPr>
        <w:pStyle w:val="NoSpacing"/>
      </w:pPr>
      <w:r w:rsidRPr="00A45223">
        <w:t>Neurologic: Aseptic meningitis (oral, less than 1</w:t>
      </w:r>
      <w:proofErr w:type="gramStart"/>
      <w:r w:rsidRPr="00A45223">
        <w:t>% )</w:t>
      </w:r>
      <w:proofErr w:type="gramEnd"/>
      <w:r w:rsidRPr="00A45223">
        <w:t>, Cerebrovascular accident</w:t>
      </w:r>
    </w:p>
    <w:p w:rsidR="00A45223" w:rsidRDefault="00A45223" w:rsidP="00A45223">
      <w:pPr>
        <w:pStyle w:val="NoSpacing"/>
      </w:pPr>
    </w:p>
    <w:p w:rsidR="00240A62" w:rsidRPr="00A45223" w:rsidRDefault="00240A62" w:rsidP="00A45223">
      <w:pPr>
        <w:pStyle w:val="NoSpacing"/>
      </w:pPr>
      <w:r w:rsidRPr="00A45223">
        <w:t>Ophthalmic: Amblyopia (oral, less than 1</w:t>
      </w:r>
      <w:proofErr w:type="gramStart"/>
      <w:r w:rsidRPr="00A45223">
        <w:t>% )</w:t>
      </w:r>
      <w:proofErr w:type="gramEnd"/>
    </w:p>
    <w:p w:rsidR="00A45223" w:rsidRDefault="00A45223" w:rsidP="00A45223">
      <w:pPr>
        <w:pStyle w:val="NoSpacing"/>
      </w:pPr>
    </w:p>
    <w:p w:rsidR="00240A62" w:rsidRPr="00A45223" w:rsidRDefault="00240A62" w:rsidP="00A45223">
      <w:pPr>
        <w:pStyle w:val="NoSpacing"/>
      </w:pPr>
      <w:proofErr w:type="spellStart"/>
      <w:r w:rsidRPr="00A45223">
        <w:t>Otic</w:t>
      </w:r>
      <w:proofErr w:type="spellEnd"/>
      <w:r w:rsidRPr="00A45223">
        <w:t>: Hearing loss (oral, less than 1</w:t>
      </w:r>
      <w:proofErr w:type="gramStart"/>
      <w:r w:rsidRPr="00A45223">
        <w:t>% )</w:t>
      </w:r>
      <w:proofErr w:type="gramEnd"/>
    </w:p>
    <w:p w:rsidR="00A45223" w:rsidRDefault="00A45223" w:rsidP="00A45223">
      <w:pPr>
        <w:pStyle w:val="NoSpacing"/>
      </w:pPr>
    </w:p>
    <w:p w:rsidR="00240A62" w:rsidRPr="00A45223" w:rsidRDefault="00240A62" w:rsidP="00A45223">
      <w:pPr>
        <w:pStyle w:val="NoSpacing"/>
      </w:pPr>
      <w:r w:rsidRPr="00A45223">
        <w:t>Psychiatric: Depression (oral, less than 1</w:t>
      </w:r>
      <w:proofErr w:type="gramStart"/>
      <w:r w:rsidRPr="00A45223">
        <w:t>% )</w:t>
      </w:r>
      <w:proofErr w:type="gramEnd"/>
    </w:p>
    <w:p w:rsidR="00A45223" w:rsidRDefault="00A45223" w:rsidP="00A45223">
      <w:pPr>
        <w:pStyle w:val="NoSpacing"/>
      </w:pPr>
    </w:p>
    <w:p w:rsidR="00240A62" w:rsidRPr="00A45223" w:rsidRDefault="00240A62" w:rsidP="00A45223">
      <w:pPr>
        <w:pStyle w:val="NoSpacing"/>
      </w:pPr>
      <w:r w:rsidRPr="00A45223">
        <w:t>Renal: Acute renal failure (oral, less than 1</w:t>
      </w:r>
      <w:proofErr w:type="gramStart"/>
      <w:r w:rsidRPr="00A45223">
        <w:t>% )</w:t>
      </w:r>
      <w:proofErr w:type="gramEnd"/>
      <w:r w:rsidRPr="00A45223">
        <w:t>, Azotemia (oral, less than 1% ), Hematuria (oral, less than 1% )</w:t>
      </w:r>
    </w:p>
    <w:p w:rsidR="00A45223" w:rsidRDefault="00A45223" w:rsidP="00A45223">
      <w:pPr>
        <w:pStyle w:val="NoSpacing"/>
      </w:pPr>
    </w:p>
    <w:p w:rsidR="00240A62" w:rsidRPr="00A45223" w:rsidRDefault="00240A62" w:rsidP="00A45223">
      <w:pPr>
        <w:pStyle w:val="NoSpacing"/>
      </w:pPr>
      <w:r w:rsidRPr="00A45223">
        <w:t>Other: Reye's syndrome</w:t>
      </w:r>
    </w:p>
    <w:p w:rsidR="00240A62" w:rsidRPr="00A45223" w:rsidRDefault="00240A62" w:rsidP="00A45223">
      <w:pPr>
        <w:pStyle w:val="NoSpacing"/>
      </w:pPr>
    </w:p>
    <w:p w:rsidR="00A45223" w:rsidRPr="00A45223" w:rsidRDefault="00A45223" w:rsidP="00A45223">
      <w:pPr>
        <w:pStyle w:val="NoSpacing"/>
      </w:pPr>
      <w:r w:rsidRPr="00A45223">
        <w:rPr>
          <w:b/>
          <w:color w:val="0070C0"/>
        </w:rPr>
        <w:t xml:space="preserve">Cortisone </w:t>
      </w:r>
      <w:r w:rsidR="00240A62" w:rsidRPr="00A45223">
        <w:rPr>
          <w:b/>
          <w:color w:val="0070C0"/>
        </w:rPr>
        <w:t>(</w:t>
      </w:r>
      <w:r w:rsidRPr="00A45223">
        <w:rPr>
          <w:b/>
          <w:color w:val="0070C0"/>
        </w:rPr>
        <w:t>Cortisone Acetate)</w:t>
      </w:r>
      <w:r w:rsidRPr="00A45223">
        <w:t xml:space="preserve"> is a member of the following drug classes:</w:t>
      </w:r>
    </w:p>
    <w:p w:rsidR="00A45223" w:rsidRPr="00A45223" w:rsidRDefault="00A45223" w:rsidP="00A45223">
      <w:pPr>
        <w:pStyle w:val="NoSpacing"/>
      </w:pPr>
    </w:p>
    <w:p w:rsidR="00240A62" w:rsidRPr="00A45223" w:rsidRDefault="00240A62" w:rsidP="00A45223">
      <w:pPr>
        <w:pStyle w:val="NoSpacing"/>
      </w:pPr>
      <w:r w:rsidRPr="00A45223">
        <w:t>Adrenal Glucocorticoid</w:t>
      </w:r>
      <w:r w:rsidRPr="00A45223">
        <w:br/>
        <w:t>Endocrine-Metabolic Agent</w:t>
      </w:r>
      <w:r w:rsidRPr="00A45223">
        <w:br/>
        <w:t>Immune Suppressant</w:t>
      </w:r>
    </w:p>
    <w:p w:rsidR="00240A62" w:rsidRDefault="00240A62" w:rsidP="00A45223">
      <w:pPr>
        <w:pStyle w:val="NoSpacing"/>
      </w:pPr>
    </w:p>
    <w:p w:rsidR="00A45223" w:rsidRDefault="00A45223" w:rsidP="00A45223">
      <w:pPr>
        <w:pStyle w:val="NoSpacing"/>
      </w:pPr>
      <w:r>
        <w:t>There are no notable drug interactions for this particular patient.</w:t>
      </w:r>
    </w:p>
    <w:p w:rsidR="00A45223" w:rsidRPr="00A45223" w:rsidRDefault="00A45223" w:rsidP="00A45223">
      <w:pPr>
        <w:pStyle w:val="NoSpacing"/>
      </w:pPr>
    </w:p>
    <w:p w:rsidR="00240A62" w:rsidRPr="00A45223" w:rsidRDefault="00240A62" w:rsidP="00A45223">
      <w:pPr>
        <w:pStyle w:val="NoSpacing"/>
      </w:pPr>
      <w:r w:rsidRPr="00A45223">
        <w:t xml:space="preserve">Common adverse effects: </w:t>
      </w:r>
    </w:p>
    <w:p w:rsidR="00A45223" w:rsidRDefault="00A45223" w:rsidP="00A45223">
      <w:pPr>
        <w:pStyle w:val="NoSpacing"/>
      </w:pPr>
    </w:p>
    <w:p w:rsidR="00240A62" w:rsidRPr="00A45223" w:rsidRDefault="00240A62" w:rsidP="00A45223">
      <w:pPr>
        <w:pStyle w:val="NoSpacing"/>
      </w:pPr>
      <w:r w:rsidRPr="00A45223">
        <w:t>Cardiovascular: Hypertension</w:t>
      </w:r>
    </w:p>
    <w:p w:rsidR="00A45223" w:rsidRDefault="00A45223" w:rsidP="00A45223">
      <w:pPr>
        <w:pStyle w:val="NoSpacing"/>
      </w:pPr>
    </w:p>
    <w:p w:rsidR="00240A62" w:rsidRPr="00A45223" w:rsidRDefault="00240A62" w:rsidP="00A45223">
      <w:pPr>
        <w:pStyle w:val="NoSpacing"/>
      </w:pPr>
      <w:r w:rsidRPr="00A45223">
        <w:t>Dermatologic: Atrophic condition of skin, Finding of skin healing, Impaired</w:t>
      </w:r>
    </w:p>
    <w:p w:rsidR="00A45223" w:rsidRDefault="00A45223" w:rsidP="00A45223">
      <w:pPr>
        <w:pStyle w:val="NoSpacing"/>
      </w:pPr>
    </w:p>
    <w:p w:rsidR="00240A62" w:rsidRPr="00A45223" w:rsidRDefault="00240A62" w:rsidP="00A45223">
      <w:pPr>
        <w:pStyle w:val="NoSpacing"/>
      </w:pPr>
      <w:r w:rsidRPr="00A45223">
        <w:lastRenderedPageBreak/>
        <w:t>Endocrine metabolic: Cushing's syndrome, Decreased body growth</w:t>
      </w:r>
    </w:p>
    <w:p w:rsidR="00A45223" w:rsidRDefault="00A45223" w:rsidP="00A45223">
      <w:pPr>
        <w:pStyle w:val="NoSpacing"/>
      </w:pPr>
    </w:p>
    <w:p w:rsidR="00240A62" w:rsidRPr="00A45223" w:rsidRDefault="00240A62" w:rsidP="00A45223">
      <w:pPr>
        <w:pStyle w:val="NoSpacing"/>
      </w:pPr>
      <w:r w:rsidRPr="00A45223">
        <w:t>Gastrointestinal: Disorder of gastrointestinal tract</w:t>
      </w:r>
    </w:p>
    <w:p w:rsidR="00A45223" w:rsidRDefault="00A45223" w:rsidP="00A45223">
      <w:pPr>
        <w:pStyle w:val="NoSpacing"/>
      </w:pPr>
    </w:p>
    <w:p w:rsidR="00240A62" w:rsidRPr="00A45223" w:rsidRDefault="00240A62" w:rsidP="00A45223">
      <w:pPr>
        <w:pStyle w:val="NoSpacing"/>
      </w:pPr>
      <w:r w:rsidRPr="00A45223">
        <w:t>Immunologic: At risk for infection</w:t>
      </w:r>
    </w:p>
    <w:p w:rsidR="00A45223" w:rsidRDefault="00A45223" w:rsidP="00A45223">
      <w:pPr>
        <w:pStyle w:val="NoSpacing"/>
      </w:pPr>
    </w:p>
    <w:p w:rsidR="00240A62" w:rsidRPr="00A45223" w:rsidRDefault="00240A62" w:rsidP="00A45223">
      <w:pPr>
        <w:pStyle w:val="NoSpacing"/>
      </w:pPr>
      <w:r w:rsidRPr="00A45223">
        <w:t>Psychiatric: Depression, Euphoria</w:t>
      </w:r>
    </w:p>
    <w:p w:rsidR="00240A62" w:rsidRPr="00A45223" w:rsidRDefault="00240A62" w:rsidP="00A45223">
      <w:pPr>
        <w:pStyle w:val="NoSpacing"/>
      </w:pPr>
    </w:p>
    <w:p w:rsidR="00240A62" w:rsidRPr="00A45223" w:rsidRDefault="00240A62" w:rsidP="00A45223">
      <w:pPr>
        <w:pStyle w:val="NoSpacing"/>
      </w:pPr>
      <w:r w:rsidRPr="00A45223">
        <w:t>Serious adverse effects:</w:t>
      </w:r>
    </w:p>
    <w:p w:rsidR="00A45223" w:rsidRDefault="00A45223" w:rsidP="00A45223">
      <w:pPr>
        <w:pStyle w:val="NoSpacing"/>
      </w:pPr>
    </w:p>
    <w:p w:rsidR="00240A62" w:rsidRPr="00A45223" w:rsidRDefault="00240A62" w:rsidP="00A45223">
      <w:pPr>
        <w:pStyle w:val="NoSpacing"/>
      </w:pPr>
      <w:r w:rsidRPr="00A45223">
        <w:t>Endocrine metabolic: Hyperglycemia, Primary adrenocortical insufficiency</w:t>
      </w:r>
    </w:p>
    <w:p w:rsidR="00A45223" w:rsidRDefault="00A45223" w:rsidP="00A45223">
      <w:pPr>
        <w:pStyle w:val="NoSpacing"/>
      </w:pPr>
    </w:p>
    <w:p w:rsidR="00240A62" w:rsidRPr="00A45223" w:rsidRDefault="00240A62" w:rsidP="00A45223">
      <w:pPr>
        <w:pStyle w:val="NoSpacing"/>
      </w:pPr>
      <w:r w:rsidRPr="00A45223">
        <w:t>Musculoskeletal: Osteoporosis</w:t>
      </w:r>
    </w:p>
    <w:p w:rsidR="00A45223" w:rsidRDefault="00A45223" w:rsidP="00A45223">
      <w:pPr>
        <w:pStyle w:val="NoSpacing"/>
      </w:pPr>
    </w:p>
    <w:p w:rsidR="00240A62" w:rsidRPr="00A45223" w:rsidRDefault="00240A62" w:rsidP="00A45223">
      <w:pPr>
        <w:pStyle w:val="NoSpacing"/>
      </w:pPr>
      <w:r w:rsidRPr="00A45223">
        <w:t>Ophthalmic: Cataract, Glaucoma</w:t>
      </w:r>
    </w:p>
    <w:p w:rsidR="005F2A06" w:rsidRDefault="005F2A06" w:rsidP="003A2C02">
      <w:pPr>
        <w:pStyle w:val="NoSpacing"/>
        <w:rPr>
          <w:rFonts w:eastAsia="ヒラギノ角ゴ Pro W3"/>
          <w:color w:val="000000"/>
          <w:szCs w:val="20"/>
        </w:rPr>
      </w:pPr>
    </w:p>
    <w:p w:rsidR="003A2C02" w:rsidRDefault="003A2C02" w:rsidP="003A2C02">
      <w:pPr>
        <w:pStyle w:val="NoSpacing"/>
        <w:rPr>
          <w:rFonts w:eastAsia="ヒラギノ角ゴ Pro W3"/>
          <w:color w:val="000000"/>
          <w:szCs w:val="20"/>
        </w:rPr>
      </w:pPr>
    </w:p>
    <w:p w:rsidR="003A2C02" w:rsidRPr="00A45223" w:rsidRDefault="003A2C02" w:rsidP="003A2C02">
      <w:pPr>
        <w:pStyle w:val="NoSpacing"/>
        <w:numPr>
          <w:ilvl w:val="0"/>
          <w:numId w:val="5"/>
        </w:numPr>
        <w:rPr>
          <w:rFonts w:eastAsia="ヒラギノ角ゴ Pro W3"/>
          <w:b/>
          <w:color w:val="FF0000"/>
          <w:szCs w:val="20"/>
        </w:rPr>
      </w:pPr>
      <w:r w:rsidRPr="00A45223">
        <w:rPr>
          <w:rFonts w:eastAsia="ヒラギノ角ゴ Pro W3"/>
          <w:b/>
          <w:color w:val="FF0000"/>
          <w:szCs w:val="20"/>
        </w:rPr>
        <w:t xml:space="preserve">What other healthcare professionals should you consult when designing her exercise prescription? </w:t>
      </w:r>
    </w:p>
    <w:p w:rsidR="003A2C02" w:rsidRDefault="003A2C02" w:rsidP="003A2C02">
      <w:pPr>
        <w:pStyle w:val="NoSpacing"/>
        <w:ind w:left="720"/>
        <w:rPr>
          <w:rFonts w:eastAsia="ヒラギノ角ゴ Pro W3"/>
          <w:color w:val="000000"/>
          <w:szCs w:val="20"/>
        </w:rPr>
      </w:pPr>
    </w:p>
    <w:p w:rsidR="003A2C02" w:rsidRPr="003A2C02" w:rsidRDefault="0090404D" w:rsidP="00512EDF">
      <w:pPr>
        <w:pStyle w:val="NoSpacing"/>
      </w:pPr>
      <w:r>
        <w:t>The other health care providers that should be included are her c</w:t>
      </w:r>
      <w:r w:rsidR="003A2C02" w:rsidRPr="003A2C02">
        <w:t>ase manager at Connections</w:t>
      </w:r>
      <w:r w:rsidR="00512EDF">
        <w:t>, her primary care physician (if she has one), and her HIV or infectious disease specialist (again, if she has one)</w:t>
      </w:r>
      <w:r w:rsidR="003A2C02" w:rsidRPr="003A2C02">
        <w:t>.</w:t>
      </w:r>
      <w:r>
        <w:t xml:space="preserve">  </w:t>
      </w:r>
      <w:r w:rsidR="00512EDF">
        <w:t>Regarding the case manager, this individual is likely to</w:t>
      </w:r>
      <w:r>
        <w:t xml:space="preserve"> know </w:t>
      </w:r>
      <w:r w:rsidR="00512EDF">
        <w:t>details</w:t>
      </w:r>
      <w:r>
        <w:t xml:space="preserve"> ab</w:t>
      </w:r>
      <w:r w:rsidR="00512EDF">
        <w:t>out the patient’s personal life</w:t>
      </w:r>
      <w:r>
        <w:t xml:space="preserve"> that may affect </w:t>
      </w:r>
      <w:r w:rsidR="00512EDF">
        <w:t xml:space="preserve">her </w:t>
      </w:r>
      <w:r>
        <w:t xml:space="preserve">exercise </w:t>
      </w:r>
      <w:r w:rsidR="00512EDF">
        <w:t xml:space="preserve">participation and/or performance </w:t>
      </w:r>
      <w:r>
        <w:t xml:space="preserve">(e.g., “I haven’t been sleeping well”, “I’m homeless </w:t>
      </w:r>
      <w:r w:rsidR="00512EDF">
        <w:t>again”, “I used drugs three times</w:t>
      </w:r>
      <w:r>
        <w:t xml:space="preserve"> last week”, etc.).  </w:t>
      </w:r>
      <w:r w:rsidR="00512EDF">
        <w:t xml:space="preserve">Regarding the infectious disease specialist, there may be relevant medical information </w:t>
      </w:r>
      <w:r>
        <w:t xml:space="preserve">(e.g., “her CD4+ count is at 350”, etc.) </w:t>
      </w:r>
      <w:r w:rsidR="00512EDF">
        <w:t xml:space="preserve">that </w:t>
      </w:r>
      <w:r>
        <w:t xml:space="preserve">would help me to predict risks </w:t>
      </w:r>
      <w:r w:rsidR="00512EDF">
        <w:t>verses benefits of her</w:t>
      </w:r>
      <w:r>
        <w:t xml:space="preserve"> engagement in exercise.</w:t>
      </w:r>
    </w:p>
    <w:p w:rsidR="003A2C02" w:rsidRDefault="003A2C02" w:rsidP="003A2C02">
      <w:pPr>
        <w:pStyle w:val="NoSpacing"/>
        <w:rPr>
          <w:rFonts w:eastAsia="ヒラギノ角ゴ Pro W3"/>
          <w:color w:val="000000"/>
          <w:szCs w:val="20"/>
        </w:rPr>
      </w:pPr>
    </w:p>
    <w:p w:rsidR="003A2C02" w:rsidRDefault="003A2C02" w:rsidP="003A2C02">
      <w:pPr>
        <w:pStyle w:val="NoSpacing"/>
        <w:ind w:left="720"/>
        <w:rPr>
          <w:rFonts w:eastAsia="ヒラギノ角ゴ Pro W3"/>
          <w:color w:val="000000"/>
          <w:szCs w:val="20"/>
        </w:rPr>
      </w:pPr>
    </w:p>
    <w:p w:rsidR="003A2C02" w:rsidRPr="00512EDF" w:rsidRDefault="003A2C02" w:rsidP="003A2C02">
      <w:pPr>
        <w:pStyle w:val="NoSpacing"/>
        <w:numPr>
          <w:ilvl w:val="0"/>
          <w:numId w:val="5"/>
        </w:numPr>
        <w:rPr>
          <w:rFonts w:eastAsia="ヒラギノ角ゴ Pro W3"/>
          <w:b/>
          <w:color w:val="FF0000"/>
          <w:szCs w:val="20"/>
        </w:rPr>
      </w:pPr>
      <w:r w:rsidRPr="00512EDF">
        <w:rPr>
          <w:rFonts w:eastAsia="ヒラギノ角ゴ Pro W3"/>
          <w:b/>
          <w:color w:val="FF0000"/>
          <w:szCs w:val="20"/>
        </w:rPr>
        <w:t>Formulate her FITT-VP exercise prescription including special considerations.</w:t>
      </w:r>
    </w:p>
    <w:p w:rsidR="003A2C02" w:rsidRDefault="003A2C02" w:rsidP="000F2D70">
      <w:pPr>
        <w:pStyle w:val="NoSpacing"/>
      </w:pPr>
    </w:p>
    <w:p w:rsidR="006041EC" w:rsidRDefault="006041EC" w:rsidP="000F2D70">
      <w:pPr>
        <w:pStyle w:val="NoSpacing"/>
      </w:pPr>
      <w:r>
        <w:t xml:space="preserve">If she is cleared by her </w:t>
      </w:r>
      <w:r w:rsidR="00744F76">
        <w:t xml:space="preserve">primary care </w:t>
      </w:r>
      <w:r>
        <w:t xml:space="preserve">physician to participate in exercise, I will take this to mean there are no contraindications to exercise that would preclude her participation (i.e., her diabetes and arthritis </w:t>
      </w:r>
      <w:r w:rsidR="00744F76">
        <w:t>are stable).  I will also take this to mean that</w:t>
      </w:r>
      <w:r>
        <w:t xml:space="preserve"> her physician has informed me that her CD4+ values are stable and she is not in a state of transition with her antiretroviral medications, which could alter metabolic functioning.</w:t>
      </w:r>
    </w:p>
    <w:p w:rsidR="008F485B" w:rsidRDefault="008F485B" w:rsidP="000F2D70">
      <w:pPr>
        <w:pStyle w:val="NoSpacing"/>
      </w:pPr>
    </w:p>
    <w:p w:rsidR="00B71B76" w:rsidRDefault="008E41E4" w:rsidP="008E41E4">
      <w:pPr>
        <w:pStyle w:val="NoSpacing"/>
      </w:pPr>
      <w:r>
        <w:t>Before developing this HAPI patient’s exercise prescription, there are several</w:t>
      </w:r>
      <w:r>
        <w:t xml:space="preserve"> chronic conditions with specific</w:t>
      </w:r>
      <w:r>
        <w:t xml:space="preserve"> considerations one must factor into the </w:t>
      </w:r>
      <w:r>
        <w:rPr>
          <w:i/>
        </w:rPr>
        <w:t>F</w:t>
      </w:r>
      <w:r w:rsidRPr="007A08D0">
        <w:t>requency,</w:t>
      </w:r>
      <w:r>
        <w:rPr>
          <w:i/>
        </w:rPr>
        <w:t xml:space="preserve"> I</w:t>
      </w:r>
      <w:r w:rsidRPr="007A08D0">
        <w:t>ntensity</w:t>
      </w:r>
      <w:r>
        <w:rPr>
          <w:i/>
        </w:rPr>
        <w:t>, T</w:t>
      </w:r>
      <w:r w:rsidRPr="007A08D0">
        <w:t xml:space="preserve">ime, </w:t>
      </w:r>
      <w:r>
        <w:rPr>
          <w:i/>
        </w:rPr>
        <w:t>T</w:t>
      </w:r>
      <w:r w:rsidRPr="007A08D0">
        <w:t>ype</w:t>
      </w:r>
      <w:r>
        <w:t>,</w:t>
      </w:r>
      <w:r>
        <w:rPr>
          <w:i/>
        </w:rPr>
        <w:t xml:space="preserve"> V</w:t>
      </w:r>
      <w:r w:rsidRPr="007A08D0">
        <w:t xml:space="preserve">olume and </w:t>
      </w:r>
      <w:r>
        <w:rPr>
          <w:i/>
        </w:rPr>
        <w:t>P</w:t>
      </w:r>
      <w:r w:rsidRPr="007A08D0">
        <w:t>rogression</w:t>
      </w:r>
      <w:r>
        <w:t xml:space="preserve"> (or FITT-VP)</w:t>
      </w:r>
      <w:r>
        <w:t>.</w:t>
      </w:r>
    </w:p>
    <w:p w:rsidR="00B71B76" w:rsidRDefault="00B71B76" w:rsidP="008E41E4">
      <w:pPr>
        <w:pStyle w:val="NoSpacing"/>
      </w:pPr>
    </w:p>
    <w:p w:rsidR="00B71B76" w:rsidRDefault="00B71B76" w:rsidP="008E41E4">
      <w:pPr>
        <w:pStyle w:val="NoSpacing"/>
      </w:pPr>
      <w:r>
        <w:t>To summarize the major variables so far, our patient has HIV, substance use disorder, type 2 DM, and arthritis.  She smokes, she’s overweight, and she leads a sedentary lifestyle.</w:t>
      </w:r>
      <w:r w:rsidR="004548E5">
        <w:t xml:space="preserve">  In addition to having a history of crack cocaine use, she takes seven pharmacological agents to treat her HIV, diabetes, asthma, and arthritis.  Having fallen down a flight of stairs 16 months ago, it’s </w:t>
      </w:r>
      <w:r w:rsidR="004548E5">
        <w:lastRenderedPageBreak/>
        <w:t>possible she still has musculoskeletal injuries that have not fully healed, which don’t obstruct her sedentary lifestyle, but do impair certain modes of exercise.</w:t>
      </w:r>
      <w:r w:rsidR="00A62A29">
        <w:t xml:space="preserve">  She has prehypertension, but does have a favorable lipid profile.  Her cycle ergometer test and resting heart rate suggest poor cardiopulmonary fitness, while her grip strength and floor transfer test suggest above average strength and physical functioning.  Lastly, her sit-and-reach score suggests good flexibility.</w:t>
      </w:r>
    </w:p>
    <w:p w:rsidR="00B71B76" w:rsidRDefault="00B71B76" w:rsidP="00A62A29">
      <w:pPr>
        <w:pStyle w:val="NoSpacing"/>
      </w:pPr>
    </w:p>
    <w:p w:rsidR="00E834D1" w:rsidRDefault="00A62A29" w:rsidP="00B71B76">
      <w:pPr>
        <w:pStyle w:val="NoSpacing"/>
        <w:ind w:right="-11"/>
      </w:pPr>
      <w:r>
        <w:t>In c</w:t>
      </w:r>
      <w:r w:rsidR="00B71B76">
        <w:t>hapte</w:t>
      </w:r>
      <w:r>
        <w:t>r 10 of</w:t>
      </w:r>
      <w:r w:rsidR="00B71B76">
        <w:t xml:space="preserve"> </w:t>
      </w:r>
      <w:r w:rsidR="00B71B76" w:rsidRPr="00A62A29">
        <w:rPr>
          <w:i/>
        </w:rPr>
        <w:t>GETP9</w:t>
      </w:r>
      <w:r>
        <w:t>, there is a discussion of</w:t>
      </w:r>
      <w:r w:rsidR="00B71B76">
        <w:t xml:space="preserve"> the challenges of </w:t>
      </w:r>
      <w:r w:rsidR="00E834D1">
        <w:t xml:space="preserve">prescribing </w:t>
      </w:r>
      <w:r>
        <w:t xml:space="preserve">exercise </w:t>
      </w:r>
      <w:r w:rsidR="00B71B76">
        <w:t>to individuals with</w:t>
      </w:r>
      <w:r w:rsidR="00B71B76" w:rsidRPr="00A62A29">
        <w:t xml:space="preserve"> multiple ch</w:t>
      </w:r>
      <w:r w:rsidR="00B71B76" w:rsidRPr="00D75694">
        <w:t>ronic health conditions or diseases</w:t>
      </w:r>
      <w:r>
        <w:t xml:space="preserve">.  However, one of the points of emphasis </w:t>
      </w:r>
      <w:r w:rsidR="00B71B76">
        <w:t xml:space="preserve">is </w:t>
      </w:r>
      <w:r>
        <w:t xml:space="preserve">that there is </w:t>
      </w:r>
      <w:r w:rsidR="00B71B76">
        <w:t>a dose-response relationship between physical activity and health</w:t>
      </w:r>
      <w:r>
        <w:t xml:space="preserve">, with the implication that </w:t>
      </w:r>
      <w:r w:rsidR="00B71B76">
        <w:rPr>
          <w:i/>
        </w:rPr>
        <w:t>any</w:t>
      </w:r>
      <w:r w:rsidR="00B71B76">
        <w:t xml:space="preserve"> </w:t>
      </w:r>
      <w:r>
        <w:t xml:space="preserve">physical </w:t>
      </w:r>
      <w:r w:rsidR="00B71B76">
        <w:t>activity should be en</w:t>
      </w:r>
      <w:r w:rsidR="00E834D1">
        <w:t>couraged.</w:t>
      </w:r>
    </w:p>
    <w:p w:rsidR="00E834D1" w:rsidRDefault="00E834D1" w:rsidP="00B71B76">
      <w:pPr>
        <w:pStyle w:val="NoSpacing"/>
        <w:ind w:right="-11"/>
      </w:pPr>
    </w:p>
    <w:p w:rsidR="00E834D1" w:rsidRDefault="00E834D1" w:rsidP="00B71B76">
      <w:pPr>
        <w:pStyle w:val="NoSpacing"/>
        <w:ind w:right="-11"/>
      </w:pPr>
      <w:r>
        <w:t xml:space="preserve">The </w:t>
      </w:r>
      <w:r w:rsidR="00A62A29">
        <w:t xml:space="preserve">FITT </w:t>
      </w:r>
      <w:r>
        <w:t xml:space="preserve">recommendations for a variety of </w:t>
      </w:r>
      <w:r w:rsidRPr="00E834D1">
        <w:rPr>
          <w:i/>
        </w:rPr>
        <w:t>single</w:t>
      </w:r>
      <w:r>
        <w:t xml:space="preserve"> health conditions are illustrated in </w:t>
      </w:r>
      <w:r w:rsidR="00B71B76">
        <w:t>Table 10.11</w:t>
      </w:r>
      <w:r>
        <w:t xml:space="preserve"> (</w:t>
      </w:r>
      <w:proofErr w:type="spellStart"/>
      <w:r>
        <w:t>ch.</w:t>
      </w:r>
      <w:proofErr w:type="spellEnd"/>
      <w:r>
        <w:t xml:space="preserve"> 10, pg. 343):</w:t>
      </w:r>
    </w:p>
    <w:p w:rsidR="00E834D1" w:rsidRDefault="00E834D1" w:rsidP="00B71B76">
      <w:pPr>
        <w:pStyle w:val="NoSpacing"/>
        <w:ind w:right="-11"/>
      </w:pPr>
    </w:p>
    <w:p w:rsidR="00E834D1" w:rsidRDefault="00E834D1" w:rsidP="00E834D1">
      <w:pPr>
        <w:pStyle w:val="NoSpacing"/>
        <w:ind w:right="-11"/>
        <w:jc w:val="center"/>
      </w:pPr>
      <w:r>
        <w:rPr>
          <w:noProof/>
        </w:rPr>
        <w:drawing>
          <wp:inline distT="0" distB="0" distL="0" distR="0" wp14:anchorId="7F21BA3D" wp14:editId="4BF2A8A6">
            <wp:extent cx="5155198" cy="2634078"/>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srcRect/>
                    <a:stretch>
                      <a:fillRect/>
                    </a:stretch>
                  </pic:blipFill>
                  <pic:spPr bwMode="auto">
                    <a:xfrm>
                      <a:off x="0" y="0"/>
                      <a:ext cx="5166923" cy="2640069"/>
                    </a:xfrm>
                    <a:prstGeom prst="rect">
                      <a:avLst/>
                    </a:prstGeom>
                    <a:noFill/>
                    <a:ln w="9525">
                      <a:noFill/>
                      <a:miter lim="800000"/>
                      <a:headEnd/>
                      <a:tailEnd/>
                    </a:ln>
                  </pic:spPr>
                </pic:pic>
              </a:graphicData>
            </a:graphic>
          </wp:inline>
        </w:drawing>
      </w:r>
    </w:p>
    <w:p w:rsidR="00E834D1" w:rsidRDefault="00E834D1" w:rsidP="00B71B76">
      <w:pPr>
        <w:pStyle w:val="NoSpacing"/>
        <w:ind w:right="-11"/>
      </w:pPr>
    </w:p>
    <w:p w:rsidR="00B71B76" w:rsidRDefault="00E834D1" w:rsidP="00B71B76">
      <w:pPr>
        <w:pStyle w:val="NoSpacing"/>
        <w:ind w:right="-11"/>
      </w:pPr>
      <w:r>
        <w:t>On page 344, advice is given regarding appropriate ways to determine an ideal exercise prescription in the presence</w:t>
      </w:r>
      <w:r w:rsidR="00B71B76">
        <w:t xml:space="preserve"> of multiple comorbidities</w:t>
      </w:r>
      <w:r>
        <w:t>:</w:t>
      </w:r>
    </w:p>
    <w:p w:rsidR="00B71B76" w:rsidRDefault="00B71B76" w:rsidP="00B71B76">
      <w:pPr>
        <w:pStyle w:val="NoSpacing"/>
        <w:ind w:right="-11"/>
      </w:pPr>
    </w:p>
    <w:p w:rsidR="00B71B76" w:rsidRDefault="00B71B76" w:rsidP="00B71B76">
      <w:pPr>
        <w:pStyle w:val="NoSpacing"/>
        <w:numPr>
          <w:ilvl w:val="0"/>
          <w:numId w:val="16"/>
        </w:numPr>
        <w:ind w:right="-11"/>
      </w:pPr>
      <w:r>
        <w:t>Identify the single disease and health condition that confers the greatest risk to your patient and/or is the most debilitating or limiting in activities of daily living, initiating and/or maintaining an exercise program. At this time, a discussion of your patient’s preferences and goals should also be facilitated.</w:t>
      </w:r>
    </w:p>
    <w:p w:rsidR="00E834D1" w:rsidRDefault="00E834D1" w:rsidP="00E834D1">
      <w:pPr>
        <w:pStyle w:val="NoSpacing"/>
        <w:ind w:left="720" w:right="-11"/>
      </w:pPr>
    </w:p>
    <w:p w:rsidR="00B71B76" w:rsidRDefault="00B71B76" w:rsidP="00B71B76">
      <w:pPr>
        <w:pStyle w:val="NoSpacing"/>
        <w:numPr>
          <w:ilvl w:val="0"/>
          <w:numId w:val="16"/>
        </w:numPr>
        <w:ind w:right="-11"/>
      </w:pPr>
      <w:r>
        <w:t xml:space="preserve">A second approach would be to choose the most conservative </w:t>
      </w:r>
      <w:proofErr w:type="spellStart"/>
      <w:r>
        <w:t>ExR</w:t>
      </w:r>
      <w:r w:rsidRPr="00216CEA">
        <w:rPr>
          <w:vertAlign w:val="subscript"/>
        </w:rPr>
        <w:t>x</w:t>
      </w:r>
      <w:proofErr w:type="spellEnd"/>
      <w:r>
        <w:t xml:space="preserve"> for one of your patient’s multiple diseases, conditions and/or CVD risk factors found in </w:t>
      </w:r>
      <w:r w:rsidRPr="000810F1">
        <w:t xml:space="preserve">Table 10.11. </w:t>
      </w:r>
    </w:p>
    <w:p w:rsidR="00E834D1" w:rsidRDefault="00E834D1" w:rsidP="00E834D1">
      <w:pPr>
        <w:pStyle w:val="NoSpacing"/>
        <w:ind w:left="720" w:right="-11"/>
      </w:pPr>
    </w:p>
    <w:p w:rsidR="00B71B76" w:rsidRPr="000810F1" w:rsidRDefault="00B71B76" w:rsidP="00B71B76">
      <w:pPr>
        <w:pStyle w:val="NoSpacing"/>
        <w:numPr>
          <w:ilvl w:val="0"/>
          <w:numId w:val="16"/>
        </w:numPr>
        <w:ind w:right="-11"/>
      </w:pPr>
      <w:r>
        <w:t xml:space="preserve">Lastly, knowing the magnitude and time course of the expected results or responses from the initial FITT components of </w:t>
      </w:r>
      <w:proofErr w:type="spellStart"/>
      <w:r>
        <w:t>ExR</w:t>
      </w:r>
      <w:r w:rsidRPr="000810F1">
        <w:rPr>
          <w:vertAlign w:val="subscript"/>
        </w:rPr>
        <w:t>x</w:t>
      </w:r>
      <w:proofErr w:type="spellEnd"/>
      <w:r>
        <w:t xml:space="preserve"> will aid in gauging appropriate progression while maintaining patient safety. Always monitor signs and symptoms to ensure safety, proper adaptation and progression of your patient.</w:t>
      </w:r>
    </w:p>
    <w:p w:rsidR="00B71B76" w:rsidRDefault="00B71B76" w:rsidP="00B71B76">
      <w:pPr>
        <w:pStyle w:val="NoSpacing"/>
        <w:ind w:left="720"/>
        <w:jc w:val="center"/>
      </w:pPr>
    </w:p>
    <w:p w:rsidR="00B71B76" w:rsidRDefault="00E834D1" w:rsidP="00B71B76">
      <w:pPr>
        <w:ind w:right="-166"/>
      </w:pPr>
      <w:r>
        <w:lastRenderedPageBreak/>
        <w:t>Given the present case study, the condition that</w:t>
      </w:r>
      <w:r w:rsidR="00B71B76">
        <w:t xml:space="preserve"> confers the greatest risk to </w:t>
      </w:r>
      <w:r>
        <w:t xml:space="preserve">her </w:t>
      </w:r>
      <w:r w:rsidR="00B71B76">
        <w:t>health</w:t>
      </w:r>
      <w:r>
        <w:t xml:space="preserve"> is her HIV.</w:t>
      </w:r>
      <w:r w:rsidR="00F60AC6">
        <w:t xml:space="preserve">  She </w:t>
      </w:r>
      <w:r w:rsidR="00B71B76">
        <w:t xml:space="preserve">also smokes, leads a sedentary lifestyle, </w:t>
      </w:r>
      <w:r w:rsidR="00F60AC6">
        <w:t>and has arthritis, which may be present challenges in her initiation and maintenance of an exercise program.</w:t>
      </w:r>
    </w:p>
    <w:p w:rsidR="00F60AC6" w:rsidRDefault="00F60AC6" w:rsidP="00B71B76">
      <w:pPr>
        <w:ind w:right="-166"/>
      </w:pPr>
    </w:p>
    <w:p w:rsidR="00F60AC6" w:rsidRDefault="00B71B76" w:rsidP="00B71B76">
      <w:pPr>
        <w:pStyle w:val="NoSpacing"/>
      </w:pPr>
      <w:r>
        <w:t xml:space="preserve">After considering all of </w:t>
      </w:r>
      <w:r w:rsidR="00F60AC6">
        <w:t xml:space="preserve">this </w:t>
      </w:r>
      <w:r>
        <w:t xml:space="preserve">patient’s </w:t>
      </w:r>
      <w:r w:rsidR="00F60AC6">
        <w:t>health</w:t>
      </w:r>
      <w:r>
        <w:t xml:space="preserve"> conditions </w:t>
      </w:r>
      <w:r w:rsidR="00F60AC6">
        <w:t>(</w:t>
      </w:r>
      <w:r>
        <w:t>and other important factors</w:t>
      </w:r>
      <w:r w:rsidR="00F60AC6">
        <w:t>, such as performance in the HFRL fitness battery)</w:t>
      </w:r>
      <w:r>
        <w:t xml:space="preserve">, </w:t>
      </w:r>
      <w:r w:rsidR="00F60AC6">
        <w:t>her exercise prescription will be based on the HIV recommendations provided in chapter 10 (pages 294-295):</w:t>
      </w:r>
    </w:p>
    <w:p w:rsidR="00F60AC6" w:rsidRDefault="00F60AC6" w:rsidP="00B71B76">
      <w:pPr>
        <w:pStyle w:val="NoSpacing"/>
      </w:pPr>
    </w:p>
    <w:p w:rsidR="00F60AC6" w:rsidRDefault="00F60AC6" w:rsidP="00B71B76">
      <w:pPr>
        <w:pStyle w:val="NoSpacing"/>
      </w:pPr>
      <w:r>
        <w:rPr>
          <w:noProof/>
        </w:rPr>
        <w:drawing>
          <wp:inline distT="0" distB="0" distL="0" distR="0" wp14:anchorId="373CD720" wp14:editId="3415B2E7">
            <wp:extent cx="5468222" cy="4695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68222" cy="4695825"/>
                    </a:xfrm>
                    <a:prstGeom prst="rect">
                      <a:avLst/>
                    </a:prstGeom>
                    <a:noFill/>
                    <a:ln>
                      <a:noFill/>
                    </a:ln>
                  </pic:spPr>
                </pic:pic>
              </a:graphicData>
            </a:graphic>
          </wp:inline>
        </w:drawing>
      </w:r>
    </w:p>
    <w:p w:rsidR="00FE3FF7" w:rsidRDefault="00FE3FF7" w:rsidP="00B71B76">
      <w:pPr>
        <w:pStyle w:val="NoSpacing"/>
      </w:pPr>
    </w:p>
    <w:p w:rsidR="00366149" w:rsidRDefault="00366149" w:rsidP="00B71B76">
      <w:pPr>
        <w:pStyle w:val="NoSpacing"/>
      </w:pPr>
      <w:r>
        <w:t>Before discussing the patient-specific modifications of this program, it must be acknowledged that the patient’s personal goals, expectations, interests, and aversions must be considered.  An exercise prescription that isn’t followed is not a successful strategy to improve one’s health.  Having said that, and having no ability to discuss these matters with the patient, I will proceed as though her interests are wholly compatible with my recommendations.</w:t>
      </w:r>
    </w:p>
    <w:p w:rsidR="00366149" w:rsidRDefault="00366149" w:rsidP="00B71B76">
      <w:pPr>
        <w:pStyle w:val="NoSpacing"/>
      </w:pPr>
    </w:p>
    <w:p w:rsidR="00366149" w:rsidRDefault="00366149" w:rsidP="00B71B76">
      <w:pPr>
        <w:pStyle w:val="NoSpacing"/>
      </w:pPr>
      <w:r>
        <w:t xml:space="preserve">Regarding my recommendations for patient-specific modifications of the HIV prescription, I would make improvement of cardiopulmonary health a primary goal.  </w:t>
      </w:r>
      <w:r w:rsidR="00F60AC6">
        <w:t xml:space="preserve">Since her strength and physical functioning already appear adequate, but her cycle ergometer and resting heart rate measures indicate very poor cardiopulmonary health, </w:t>
      </w:r>
      <w:r>
        <w:t xml:space="preserve">improving those faculties </w:t>
      </w:r>
      <w:r w:rsidR="00F60AC6">
        <w:t xml:space="preserve">will be the </w:t>
      </w:r>
      <w:r>
        <w:t>primary target</w:t>
      </w:r>
      <w:r w:rsidR="00F60AC6">
        <w:t xml:space="preserve"> on which </w:t>
      </w:r>
      <w:r w:rsidR="00A33D48">
        <w:t>her program will remain focused.</w:t>
      </w:r>
    </w:p>
    <w:p w:rsidR="00366149" w:rsidRDefault="00366149" w:rsidP="00B71B76">
      <w:pPr>
        <w:pStyle w:val="NoSpacing"/>
      </w:pPr>
    </w:p>
    <w:p w:rsidR="00366149" w:rsidRDefault="00366149" w:rsidP="00B71B76">
      <w:pPr>
        <w:pStyle w:val="NoSpacing"/>
      </w:pPr>
      <w:r>
        <w:t>However, further modifications will be made to her program to accommodate her type</w:t>
      </w:r>
      <w:r w:rsidR="007262C1">
        <w:t xml:space="preserve"> 2 DM</w:t>
      </w:r>
      <w:r>
        <w:t xml:space="preserve">, as this also confers a considerable risk to her health. </w:t>
      </w:r>
      <w:r w:rsidR="00DB4FEC">
        <w:t>Pages 281-282</w:t>
      </w:r>
      <w:r>
        <w:t xml:space="preserve"> provided </w:t>
      </w:r>
      <w:r w:rsidR="00DB4FEC">
        <w:t xml:space="preserve">the </w:t>
      </w:r>
      <w:proofErr w:type="spellStart"/>
      <w:r w:rsidR="00DB4FEC">
        <w:t>ExR</w:t>
      </w:r>
      <w:r w:rsidR="00DB4FEC" w:rsidRPr="00DB4FEC">
        <w:rPr>
          <w:vertAlign w:val="subscript"/>
        </w:rPr>
        <w:t>x</w:t>
      </w:r>
      <w:proofErr w:type="spellEnd"/>
      <w:r w:rsidR="00DB4FEC">
        <w:t xml:space="preserve"> </w:t>
      </w:r>
      <w:r>
        <w:t>for DM:</w:t>
      </w:r>
    </w:p>
    <w:p w:rsidR="007262C1" w:rsidRDefault="007262C1" w:rsidP="00B71B76">
      <w:pPr>
        <w:pStyle w:val="NoSpacing"/>
      </w:pPr>
    </w:p>
    <w:p w:rsidR="00366149" w:rsidRDefault="00260263" w:rsidP="000F2D70">
      <w:pPr>
        <w:pStyle w:val="NoSpacing"/>
      </w:pPr>
      <w:r>
        <w:rPr>
          <w:noProof/>
        </w:rPr>
        <w:drawing>
          <wp:inline distT="0" distB="0" distL="0" distR="0" wp14:anchorId="3F7D1E50" wp14:editId="3E00A719">
            <wp:extent cx="4286250" cy="744361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0" cy="7443611"/>
                    </a:xfrm>
                    <a:prstGeom prst="rect">
                      <a:avLst/>
                    </a:prstGeom>
                    <a:noFill/>
                    <a:ln>
                      <a:noFill/>
                    </a:ln>
                  </pic:spPr>
                </pic:pic>
              </a:graphicData>
            </a:graphic>
          </wp:inline>
        </w:drawing>
      </w:r>
    </w:p>
    <w:p w:rsidR="00FE3FF7" w:rsidRDefault="00FE3FF7" w:rsidP="00FE3FF7">
      <w:pPr>
        <w:pStyle w:val="NoSpacing"/>
      </w:pPr>
      <w:proofErr w:type="gramStart"/>
      <w:r w:rsidRPr="00FE3FF7">
        <w:rPr>
          <w:b/>
        </w:rPr>
        <w:lastRenderedPageBreak/>
        <w:t>Frequency.</w:t>
      </w:r>
      <w:proofErr w:type="gramEnd"/>
      <w:r>
        <w:t xml:space="preserve">  </w:t>
      </w:r>
      <w:r w:rsidR="00763ADD">
        <w:t>The initial phase of her progression would adhere to the HIV recommendations, including a</w:t>
      </w:r>
      <w:r>
        <w:t xml:space="preserve">erobic exercise 3-5 days/week, </w:t>
      </w:r>
      <w:r w:rsidR="00763ADD">
        <w:t xml:space="preserve">and </w:t>
      </w:r>
      <w:r>
        <w:t>resistance exercise 2-3 days/week.</w:t>
      </w:r>
      <w:r w:rsidR="00763ADD">
        <w:t xml:space="preserve">  As I stated earlier, the primary focus would be the aerobic exercise.  If she i</w:t>
      </w:r>
      <w:r w:rsidR="00195787">
        <w:t>s to be more adherent to one than the other</w:t>
      </w:r>
      <w:r w:rsidR="00763ADD">
        <w:t>, that is the mode of exercise I would stress as</w:t>
      </w:r>
      <w:r w:rsidR="00195787">
        <w:t xml:space="preserve"> initially</w:t>
      </w:r>
      <w:r w:rsidR="00763ADD">
        <w:t xml:space="preserve"> more important.</w:t>
      </w:r>
    </w:p>
    <w:p w:rsidR="00FE3FF7" w:rsidRDefault="00FE3FF7" w:rsidP="00FE3FF7">
      <w:pPr>
        <w:pStyle w:val="NoSpacing"/>
      </w:pPr>
    </w:p>
    <w:p w:rsidR="00FE3FF7" w:rsidRDefault="00FE3FF7" w:rsidP="00FE3FF7">
      <w:pPr>
        <w:pStyle w:val="NoSpacing"/>
      </w:pPr>
      <w:proofErr w:type="gramStart"/>
      <w:r w:rsidRPr="00FE3FF7">
        <w:rPr>
          <w:b/>
        </w:rPr>
        <w:t>Intensity.</w:t>
      </w:r>
      <w:proofErr w:type="gramEnd"/>
      <w:r>
        <w:t xml:space="preserve">  </w:t>
      </w:r>
      <w:r w:rsidR="00763ADD">
        <w:t>In the initial phase of her progression, a</w:t>
      </w:r>
      <w:r>
        <w:t xml:space="preserve">erobic exercise will be </w:t>
      </w:r>
      <w:r w:rsidR="00763ADD">
        <w:t xml:space="preserve">done at a </w:t>
      </w:r>
      <w:r>
        <w:t>moderate</w:t>
      </w:r>
      <w:r w:rsidR="00763ADD">
        <w:t xml:space="preserve"> intensity</w:t>
      </w:r>
      <w:r>
        <w:t xml:space="preserve"> (40% to &lt;60% VO</w:t>
      </w:r>
      <w:r w:rsidRPr="00763ADD">
        <w:rPr>
          <w:vertAlign w:val="subscript"/>
        </w:rPr>
        <w:t>2</w:t>
      </w:r>
      <w:r w:rsidR="00763ADD">
        <w:t>R or HRR and r</w:t>
      </w:r>
      <w:r>
        <w:t>esistance exercise will be conducted at approximately 60% 1-RM for 8-10 repetitions per set</w:t>
      </w:r>
      <w:r w:rsidR="00763ADD">
        <w:t>, providing she is capable</w:t>
      </w:r>
      <w:r>
        <w:t>.</w:t>
      </w:r>
    </w:p>
    <w:p w:rsidR="00FE3FF7" w:rsidRDefault="00FE3FF7" w:rsidP="00FE3FF7">
      <w:pPr>
        <w:pStyle w:val="NoSpacing"/>
      </w:pPr>
    </w:p>
    <w:p w:rsidR="003D3B6B" w:rsidRDefault="003D3B6B" w:rsidP="00FE3FF7">
      <w:pPr>
        <w:pStyle w:val="NoSpacing"/>
      </w:pPr>
      <w:r w:rsidRPr="003D3B6B">
        <w:rPr>
          <w:i/>
        </w:rPr>
        <w:t>GETP9</w:t>
      </w:r>
      <w:r>
        <w:t xml:space="preserve"> (pg. </w:t>
      </w:r>
      <w:r w:rsidRPr="003D3B6B">
        <w:t>31) indicates that physically unfit individuals should begin with light to moderate intensity and progress as their fitn</w:t>
      </w:r>
      <w:r w:rsidR="0001185B">
        <w:t>ess improves. The importance of this precaution is that</w:t>
      </w:r>
      <w:r w:rsidRPr="003D3B6B">
        <w:t xml:space="preserve"> </w:t>
      </w:r>
      <w:r w:rsidR="0001185B">
        <w:t>the risk for sudden cardiac death (or</w:t>
      </w:r>
      <w:r w:rsidRPr="003D3B6B">
        <w:t xml:space="preserve"> acute myocardial infarction</w:t>
      </w:r>
      <w:r w:rsidR="0001185B">
        <w:t>)</w:t>
      </w:r>
      <w:r w:rsidRPr="003D3B6B">
        <w:t xml:space="preserve"> is greatest in people who perform vigorous intensity physical activity when they are unaccustomed to </w:t>
      </w:r>
      <w:r w:rsidR="0001185B">
        <w:t xml:space="preserve">such </w:t>
      </w:r>
      <w:r w:rsidRPr="003D3B6B">
        <w:t>activities</w:t>
      </w:r>
      <w:r w:rsidR="0001185B">
        <w:t xml:space="preserve">.  In contrast, </w:t>
      </w:r>
      <w:r w:rsidRPr="003D3B6B">
        <w:t>the risk of a cardiac event during light to moderate intensity activity is equal to the risk experienced</w:t>
      </w:r>
      <w:r>
        <w:t xml:space="preserve"> at rest.</w:t>
      </w:r>
      <w:r w:rsidR="0001185B">
        <w:t xml:space="preserve">  For this reason, light to moderate intensities (again, &lt;60% VO</w:t>
      </w:r>
      <w:r w:rsidR="0001185B" w:rsidRPr="0001185B">
        <w:rPr>
          <w:vertAlign w:val="subscript"/>
        </w:rPr>
        <w:t>2</w:t>
      </w:r>
      <w:r w:rsidR="0001185B">
        <w:t>R or HRR) will comprise the initial prescription for intensity.</w:t>
      </w:r>
    </w:p>
    <w:p w:rsidR="003D3B6B" w:rsidRDefault="003D3B6B" w:rsidP="00FE3FF7">
      <w:pPr>
        <w:pStyle w:val="NoSpacing"/>
      </w:pPr>
    </w:p>
    <w:p w:rsidR="00FE3FF7" w:rsidRDefault="00FE3FF7" w:rsidP="00FE3FF7">
      <w:pPr>
        <w:pStyle w:val="NoSpacing"/>
      </w:pPr>
      <w:proofErr w:type="gramStart"/>
      <w:r w:rsidRPr="00FE3FF7">
        <w:rPr>
          <w:b/>
        </w:rPr>
        <w:t>Time.</w:t>
      </w:r>
      <w:proofErr w:type="gramEnd"/>
      <w:r>
        <w:t xml:space="preserve">  </w:t>
      </w:r>
      <w:r w:rsidR="00763ADD">
        <w:t>As per the recommendations in the HIV FITT, the initial phase will involve bouts of a</w:t>
      </w:r>
      <w:r>
        <w:t xml:space="preserve">erobic exercise </w:t>
      </w:r>
      <w:r w:rsidR="00763ADD">
        <w:t xml:space="preserve">conducted in </w:t>
      </w:r>
      <w:r>
        <w:t>10 min increments</w:t>
      </w:r>
      <w:r w:rsidR="00763ADD">
        <w:t xml:space="preserve">, eventually progressing </w:t>
      </w:r>
      <w:r>
        <w:t>to 30-60 min/day.  Resistance exercise will be conducted over approximately 30 min, completing 2-3 sets per exercise</w:t>
      </w:r>
      <w:r w:rsidR="00763ADD">
        <w:t xml:space="preserve"> during that time</w:t>
      </w:r>
      <w:r>
        <w:t xml:space="preserve">.  She already exhibits good flexibility, so the guidelines for healthy adults </w:t>
      </w:r>
      <w:r w:rsidR="00D650CC">
        <w:t xml:space="preserve">will be suggested </w:t>
      </w:r>
      <w:r>
        <w:t>(</w:t>
      </w:r>
      <w:r w:rsidR="00D650CC">
        <w:t>2-3 days/week, holding each stretch 30-60 s; details provided in Table 7.7 on page 188).  However, the flexibility/stretching guidelines will not be suggested</w:t>
      </w:r>
      <w:r>
        <w:t xml:space="preserve"> at the </w:t>
      </w:r>
      <w:r w:rsidRPr="00D650CC">
        <w:rPr>
          <w:i/>
        </w:rPr>
        <w:t>expense</w:t>
      </w:r>
      <w:r>
        <w:t xml:space="preserve"> of </w:t>
      </w:r>
      <w:r w:rsidR="00763ADD">
        <w:t xml:space="preserve">her focus on </w:t>
      </w:r>
      <w:r>
        <w:t xml:space="preserve">cardiopulmonary </w:t>
      </w:r>
      <w:r w:rsidR="00763ADD">
        <w:t>improvement</w:t>
      </w:r>
      <w:r>
        <w:t>.</w:t>
      </w:r>
      <w:r w:rsidR="00763ADD">
        <w:t xml:space="preserve">  If time spent stretching would detract from time spent in aerobic exercise, the latter will be stressed while the former is only encouraged.</w:t>
      </w:r>
    </w:p>
    <w:p w:rsidR="00FE3FF7" w:rsidRDefault="00FE3FF7" w:rsidP="00FE3FF7">
      <w:pPr>
        <w:pStyle w:val="NoSpacing"/>
      </w:pPr>
    </w:p>
    <w:p w:rsidR="003D3B6B" w:rsidRDefault="00FE3FF7" w:rsidP="003D3B6B">
      <w:pPr>
        <w:pStyle w:val="NoSpacing"/>
      </w:pPr>
      <w:proofErr w:type="gramStart"/>
      <w:r w:rsidRPr="00FE3FF7">
        <w:rPr>
          <w:b/>
        </w:rPr>
        <w:t>Type.</w:t>
      </w:r>
      <w:proofErr w:type="gramEnd"/>
      <w:r>
        <w:t xml:space="preserve">  The modality will vary with her interests and the state of her HIV (as well as other chronic health conditions).</w:t>
      </w:r>
      <w:r w:rsidR="00D41500">
        <w:t xml:space="preserve">  </w:t>
      </w:r>
      <w:r w:rsidR="003D3B6B">
        <w:t>S</w:t>
      </w:r>
      <w:r w:rsidR="003D3B6B">
        <w:t xml:space="preserve">pecific accommodations </w:t>
      </w:r>
      <w:r w:rsidR="003D3B6B">
        <w:t xml:space="preserve">made throughout the course of the exercise prescription are likely to be necessary </w:t>
      </w:r>
      <w:r w:rsidR="003D3B6B">
        <w:t>in response to day-to-day variations in the subject’s condition.</w:t>
      </w:r>
    </w:p>
    <w:p w:rsidR="003D3B6B" w:rsidRDefault="003D3B6B" w:rsidP="003D3B6B">
      <w:pPr>
        <w:pStyle w:val="NoSpacing"/>
      </w:pPr>
    </w:p>
    <w:p w:rsidR="008574F1" w:rsidRDefault="008574F1" w:rsidP="00FE3FF7">
      <w:pPr>
        <w:pStyle w:val="NoSpacing"/>
      </w:pPr>
      <w:r>
        <w:t>In the FITT for DM, there is an emphasis on</w:t>
      </w:r>
      <w:r>
        <w:t xml:space="preserve"> exercises and activiti</w:t>
      </w:r>
      <w:r>
        <w:t>es that use large muscle groups, while r</w:t>
      </w:r>
      <w:r>
        <w:t xml:space="preserve">esistance exercise </w:t>
      </w:r>
      <w:r>
        <w:t xml:space="preserve">is </w:t>
      </w:r>
      <w:r>
        <w:t>encourage</w:t>
      </w:r>
      <w:r>
        <w:t>d among individuals</w:t>
      </w:r>
      <w:r>
        <w:t xml:space="preserve"> without contraindications</w:t>
      </w:r>
      <w:r>
        <w:t>.</w:t>
      </w:r>
      <w:r w:rsidR="00D41500">
        <w:t xml:space="preserve">  I would not be inclined to initiate her program with such demanding exercises, but would test her capacity to tolerate them as tolerance appeared probable.  During this time, the mode of exercise would have to be closely monitored to ensure particular exercises don’t</w:t>
      </w:r>
      <w:r w:rsidR="00D41500">
        <w:t xml:space="preserve"> exacerbate any symptoms</w:t>
      </w:r>
      <w:r w:rsidR="00D41500">
        <w:t xml:space="preserve"> (e.g., arthritis).  If a specific exercise does, we will explore what is</w:t>
      </w:r>
      <w:r w:rsidR="00D41500">
        <w:t xml:space="preserve"> causing the flare up.  Is it just the </w:t>
      </w:r>
      <w:r w:rsidR="00D41500" w:rsidRPr="00D41500">
        <w:rPr>
          <w:i/>
        </w:rPr>
        <w:t>amount</w:t>
      </w:r>
      <w:r w:rsidR="00D41500">
        <w:t xml:space="preserve"> of exercise, or is it the </w:t>
      </w:r>
      <w:r w:rsidR="00D41500">
        <w:t xml:space="preserve">specific </w:t>
      </w:r>
      <w:r w:rsidR="00D41500">
        <w:t>type?  For example, if we’re doing an incline treadmill, do the mechanics of the gait cause more pain than would a cycle ergometer?  Or perhaps does the impact of the treadmill induce more discomfort than would an ellipt</w:t>
      </w:r>
      <w:r w:rsidR="00D41500">
        <w:t>ical machine or laps in a pool?</w:t>
      </w:r>
    </w:p>
    <w:p w:rsidR="001154EB" w:rsidRPr="001154EB" w:rsidRDefault="001154EB" w:rsidP="001154EB">
      <w:pPr>
        <w:pStyle w:val="NoSpacing"/>
      </w:pPr>
    </w:p>
    <w:p w:rsidR="001154EB" w:rsidRPr="001154EB" w:rsidRDefault="001154EB" w:rsidP="001154EB">
      <w:pPr>
        <w:pStyle w:val="NoSpacing"/>
      </w:pPr>
      <w:r w:rsidRPr="001154EB">
        <w:t xml:space="preserve">Lastly, regarding type, because </w:t>
      </w:r>
      <w:r>
        <w:t>this</w:t>
      </w:r>
      <w:r w:rsidRPr="001154EB">
        <w:t xml:space="preserve"> HAPI patient reports sedentary behavior</w:t>
      </w:r>
      <w:r>
        <w:t xml:space="preserve">, the </w:t>
      </w:r>
      <w:r w:rsidRPr="001154EB">
        <w:t xml:space="preserve">approach </w:t>
      </w:r>
      <w:r>
        <w:t>I will take in prescribing exercise</w:t>
      </w:r>
      <w:r w:rsidRPr="001154EB">
        <w:t xml:space="preserve"> will be to encourage any activity that will </w:t>
      </w:r>
      <w:r>
        <w:t xml:space="preserve">get her moving (out of bed, out of the chair, perhaps out of the house), </w:t>
      </w:r>
      <w:r w:rsidRPr="001154EB">
        <w:t xml:space="preserve">emphasizing the importance of breaking up long </w:t>
      </w:r>
      <w:r>
        <w:lastRenderedPageBreak/>
        <w:t xml:space="preserve">periods of inactivity.  Especially early on, before habits are established, the specific exercises and activities </w:t>
      </w:r>
      <w:r w:rsidRPr="001154EB">
        <w:t xml:space="preserve">should reflect those that </w:t>
      </w:r>
      <w:r>
        <w:t>s</w:t>
      </w:r>
      <w:r w:rsidRPr="001154EB">
        <w:t>he enjoys and are accessible. Avoiding po</w:t>
      </w:r>
      <w:r>
        <w:t>ssible barriers to exercise (e.g., gym access, a lack of interest in a particular pursuit, etc.</w:t>
      </w:r>
      <w:r w:rsidRPr="001154EB">
        <w:t xml:space="preserve">) are important early on in the program to increase exercise adherence. </w:t>
      </w:r>
    </w:p>
    <w:p w:rsidR="008574F1" w:rsidRDefault="008574F1" w:rsidP="00FE3FF7">
      <w:pPr>
        <w:pStyle w:val="NoSpacing"/>
      </w:pPr>
    </w:p>
    <w:p w:rsidR="00FE3FF7" w:rsidRPr="00FE3FF7" w:rsidRDefault="00FE3FF7" w:rsidP="00FE3FF7">
      <w:pPr>
        <w:pStyle w:val="NoSpacing"/>
        <w:rPr>
          <w:b/>
        </w:rPr>
      </w:pPr>
      <w:proofErr w:type="gramStart"/>
      <w:r w:rsidRPr="00FE3FF7">
        <w:rPr>
          <w:b/>
        </w:rPr>
        <w:t>Volume.</w:t>
      </w:r>
      <w:proofErr w:type="gramEnd"/>
      <w:r w:rsidR="008574F1">
        <w:rPr>
          <w:b/>
        </w:rPr>
        <w:t xml:space="preserve">  </w:t>
      </w:r>
      <w:r w:rsidR="008574F1" w:rsidRPr="008574F1">
        <w:t>Most of the initial volume will result from frequency and time, rather than intensity.</w:t>
      </w:r>
      <w:r w:rsidR="00763ADD">
        <w:t xml:space="preserve">  Later in her progression, intensity will contribute to the total volume of exercise.</w:t>
      </w:r>
    </w:p>
    <w:p w:rsidR="00FE3FF7" w:rsidRDefault="00FE3FF7" w:rsidP="00FE3FF7">
      <w:pPr>
        <w:pStyle w:val="NoSpacing"/>
      </w:pPr>
    </w:p>
    <w:p w:rsidR="00FE3FF7" w:rsidRDefault="00FE3FF7" w:rsidP="00FE3FF7">
      <w:pPr>
        <w:pStyle w:val="NoSpacing"/>
      </w:pPr>
      <w:proofErr w:type="gramStart"/>
      <w:r w:rsidRPr="00FE3FF7">
        <w:rPr>
          <w:b/>
        </w:rPr>
        <w:t>Progression.</w:t>
      </w:r>
      <w:proofErr w:type="gramEnd"/>
      <w:r w:rsidRPr="00FE3FF7">
        <w:rPr>
          <w:b/>
        </w:rPr>
        <w:t xml:space="preserve"> </w:t>
      </w:r>
      <w:r>
        <w:t xml:space="preserve"> The initiation of her exercise presc</w:t>
      </w:r>
      <w:r w:rsidR="008F1876">
        <w:t xml:space="preserve">ription will be at a low volume and an especially low </w:t>
      </w:r>
      <w:r>
        <w:t>intensity</w:t>
      </w:r>
      <w:r w:rsidR="008F1876">
        <w:t xml:space="preserve"> (not to exceed moderate)</w:t>
      </w:r>
      <w:r>
        <w:t xml:space="preserve">.  Due to the viral and pharmacological issues present, her progression will likely occur much slower than a typical healthy adult.  However, the ultimate goal </w:t>
      </w:r>
      <w:r w:rsidR="008F1876">
        <w:t>will be to</w:t>
      </w:r>
      <w:r>
        <w:t xml:space="preserve"> progress her to </w:t>
      </w:r>
      <w:r w:rsidR="008F1876">
        <w:t xml:space="preserve">such a level that she’s able to </w:t>
      </w:r>
      <w:r>
        <w:t>meet the ACSM FITT principles for healthy adults.</w:t>
      </w:r>
    </w:p>
    <w:p w:rsidR="00FE3FF7" w:rsidRDefault="00FE3FF7" w:rsidP="00FE3FF7">
      <w:pPr>
        <w:pStyle w:val="NoSpacing"/>
      </w:pPr>
    </w:p>
    <w:p w:rsidR="006A3D8F" w:rsidRDefault="006A3D8F" w:rsidP="006A3D8F">
      <w:pPr>
        <w:pStyle w:val="NoSpacing"/>
      </w:pPr>
      <w:r>
        <w:t>Regarding the expectation of progress, a</w:t>
      </w:r>
      <w:r>
        <w:t xml:space="preserve">ccording to Spence et al. (1990), </w:t>
      </w:r>
      <w:r>
        <w:t>6 weeks</w:t>
      </w:r>
      <w:r>
        <w:t xml:space="preserve"> is enough time for resistance exercise to </w:t>
      </w:r>
      <w:r>
        <w:t xml:space="preserve">result </w:t>
      </w:r>
      <w:r>
        <w:t>in s</w:t>
      </w:r>
      <w:r>
        <w:t>tatistically significant improvements in strength</w:t>
      </w:r>
      <w:r>
        <w:t>.  According to Stringer et al. (1998), 6 weeks is sufficient time to achieve significant</w:t>
      </w:r>
      <w:r>
        <w:t xml:space="preserve"> cardiopulmonary</w:t>
      </w:r>
      <w:r>
        <w:t xml:space="preserve"> improvements via aerobic exercise.</w:t>
      </w:r>
    </w:p>
    <w:p w:rsidR="006A3D8F" w:rsidRDefault="006A3D8F" w:rsidP="00FE3FF7">
      <w:pPr>
        <w:pStyle w:val="NoSpacing"/>
      </w:pPr>
    </w:p>
    <w:p w:rsidR="003D3B6B" w:rsidRDefault="003D3B6B" w:rsidP="003D3B6B">
      <w:pPr>
        <w:pStyle w:val="NoSpacing"/>
      </w:pPr>
      <w:proofErr w:type="gramStart"/>
      <w:r>
        <w:t>Although the progression of our exerci</w:t>
      </w:r>
      <w:r>
        <w:t>se prescription would begin more conservatively</w:t>
      </w:r>
      <w:r>
        <w:t xml:space="preserve"> than St</w:t>
      </w:r>
      <w:r>
        <w:t>ringer et al. and Spence et al.</w:t>
      </w:r>
      <w:proofErr w:type="gramEnd"/>
      <w:r>
        <w:t xml:space="preserve">  T</w:t>
      </w:r>
      <w:r>
        <w:t xml:space="preserve">heir studies only lasted 6 weeks whereas the active duration in </w:t>
      </w:r>
      <w:r>
        <w:t xml:space="preserve">HAPI </w:t>
      </w:r>
      <w:r>
        <w:t>lasts 16</w:t>
      </w:r>
      <w:r>
        <w:t xml:space="preserve"> weeks</w:t>
      </w:r>
      <w:r>
        <w:t xml:space="preserve">, leaving us 10 </w:t>
      </w:r>
      <w:r>
        <w:t xml:space="preserve">additional </w:t>
      </w:r>
      <w:r>
        <w:t>weeks to change the mode of exercise and increase the intensity</w:t>
      </w:r>
      <w:r>
        <w:t xml:space="preserve"> without posing undue risk to the patient.  </w:t>
      </w:r>
    </w:p>
    <w:p w:rsidR="003D3B6B" w:rsidRDefault="003D3B6B" w:rsidP="00FE3FF7">
      <w:pPr>
        <w:pStyle w:val="NoSpacing"/>
      </w:pPr>
    </w:p>
    <w:p w:rsidR="00FE3FF7" w:rsidRDefault="00FE3FF7" w:rsidP="000F2D70">
      <w:pPr>
        <w:pStyle w:val="NoSpacing"/>
      </w:pPr>
      <w:r>
        <w:t xml:space="preserve">During the initial phase of her progression, I will </w:t>
      </w:r>
      <w:r>
        <w:t xml:space="preserve">closely monitor how she responds to the transition into exercise, however mild.  If this does not exacerbate her asthma, arthritis, or an unforeseen complication with her HIV, </w:t>
      </w:r>
      <w:r>
        <w:t xml:space="preserve">the volume could be increased accordingly, with </w:t>
      </w:r>
      <w:r>
        <w:t xml:space="preserve">frequency and time </w:t>
      </w:r>
      <w:r>
        <w:t>bearing that increase prior intensity.</w:t>
      </w:r>
    </w:p>
    <w:p w:rsidR="00FE3FF7" w:rsidRDefault="00FE3FF7" w:rsidP="000F2D70">
      <w:pPr>
        <w:pStyle w:val="NoSpacing"/>
      </w:pPr>
    </w:p>
    <w:p w:rsidR="00FE3FF7" w:rsidRDefault="00FE3FF7" w:rsidP="000F2D70">
      <w:pPr>
        <w:pStyle w:val="NoSpacing"/>
      </w:pPr>
      <w:r>
        <w:t>As she proves capable (no contraindications, continued interest, progress is being made at an expected rate, etc.), I would attempt to progress her toward the volume suggested for type 2 DM (3-7 days a week with a minimum of 150 min per week of moderate intensity activity and no more than 2 consecutive days of physical inactivity allowed).</w:t>
      </w:r>
    </w:p>
    <w:p w:rsidR="006A3D8F" w:rsidRDefault="006A3D8F" w:rsidP="000F2D70">
      <w:pPr>
        <w:pStyle w:val="NoSpacing"/>
      </w:pPr>
    </w:p>
    <w:p w:rsidR="001224CA" w:rsidRDefault="008574F1" w:rsidP="000F2D70">
      <w:pPr>
        <w:pStyle w:val="NoSpacing"/>
      </w:pPr>
      <w:r>
        <w:t>If these increases are tolerated well,</w:t>
      </w:r>
      <w:r w:rsidR="003D3B6B">
        <w:t xml:space="preserve"> intensity will follow.  A</w:t>
      </w:r>
      <w:r w:rsidR="00AD0767" w:rsidRPr="00AD0767">
        <w:t xml:space="preserve">lthough moderate intensity aerobic exercise will be </w:t>
      </w:r>
      <w:r w:rsidR="003D3B6B">
        <w:t xml:space="preserve">safer and </w:t>
      </w:r>
      <w:r w:rsidR="00AD0767" w:rsidRPr="00AD0767">
        <w:t>better tolerated</w:t>
      </w:r>
      <w:r w:rsidR="003D3B6B">
        <w:t xml:space="preserve"> initially</w:t>
      </w:r>
      <w:r w:rsidR="00AD0767" w:rsidRPr="00AD0767">
        <w:t>, in time, more vigorous intensities may be prescribed (&gt;60% VO2R) as higher intensities are associated with better glucose control</w:t>
      </w:r>
      <w:r w:rsidR="003D3B6B">
        <w:t xml:space="preserve"> (see DM FITT prescription)</w:t>
      </w:r>
      <w:r w:rsidR="00AD0767" w:rsidRPr="00AD0767">
        <w:t>.  However, this will not come until much later in the progression and prior to engaging in vigorous</w:t>
      </w:r>
      <w:r w:rsidR="00A439F1">
        <w:t xml:space="preserve"> intensity activity</w:t>
      </w:r>
      <w:r w:rsidR="00AD0767" w:rsidRPr="00AD0767">
        <w:t xml:space="preserve">, it would be prudent to consult with a physician (as per Table 2.2 and figure 2.3) and </w:t>
      </w:r>
      <w:r w:rsidR="00A439F1">
        <w:t xml:space="preserve">to do so via a slow progression </w:t>
      </w:r>
      <w:r w:rsidR="00AD0767" w:rsidRPr="00AD0767">
        <w:t>(as per recommendations in Chapter 10 of GETP9, pg. 342).</w:t>
      </w:r>
    </w:p>
    <w:sectPr w:rsidR="001224CA" w:rsidSect="00922299">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6B1" w:rsidRDefault="009306B1" w:rsidP="003B69E0">
      <w:r>
        <w:separator/>
      </w:r>
    </w:p>
  </w:endnote>
  <w:endnote w:type="continuationSeparator" w:id="0">
    <w:p w:rsidR="009306B1" w:rsidRDefault="009306B1" w:rsidP="003B6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charset w:val="4E"/>
    <w:family w:val="auto"/>
    <w:pitch w:val="variable"/>
    <w:sig w:usb0="00000000" w:usb1="00000000" w:usb2="01000407" w:usb3="00000000" w:csb0="00020000" w:csb1="00000000"/>
  </w:font>
  <w:font w:name="Times">
    <w:panose1 w:val="020206030504050203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865572"/>
      <w:docPartObj>
        <w:docPartGallery w:val="Page Numbers (Bottom of Page)"/>
        <w:docPartUnique/>
      </w:docPartObj>
    </w:sdtPr>
    <w:sdtEndPr>
      <w:rPr>
        <w:noProof/>
      </w:rPr>
    </w:sdtEndPr>
    <w:sdtContent>
      <w:p w:rsidR="009306B1" w:rsidRDefault="009306B1">
        <w:pPr>
          <w:pStyle w:val="Footer"/>
          <w:jc w:val="center"/>
        </w:pPr>
        <w:r>
          <w:fldChar w:fldCharType="begin"/>
        </w:r>
        <w:r>
          <w:instrText xml:space="preserve"> PAGE   \* MERGEFORMAT </w:instrText>
        </w:r>
        <w:r>
          <w:fldChar w:fldCharType="separate"/>
        </w:r>
        <w:r w:rsidR="00A439F1">
          <w:rPr>
            <w:noProof/>
          </w:rPr>
          <w:t>1</w:t>
        </w:r>
        <w:r>
          <w:rPr>
            <w:noProof/>
          </w:rPr>
          <w:fldChar w:fldCharType="end"/>
        </w:r>
      </w:p>
    </w:sdtContent>
  </w:sdt>
  <w:p w:rsidR="009306B1" w:rsidRDefault="009306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6B1" w:rsidRDefault="009306B1" w:rsidP="003B69E0">
      <w:r>
        <w:separator/>
      </w:r>
    </w:p>
  </w:footnote>
  <w:footnote w:type="continuationSeparator" w:id="0">
    <w:p w:rsidR="009306B1" w:rsidRDefault="009306B1" w:rsidP="003B69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decimal"/>
      <w:isLgl/>
      <w:lvlText w:val="%1."/>
      <w:lvlJc w:val="left"/>
      <w:pPr>
        <w:tabs>
          <w:tab w:val="num" w:pos="0"/>
        </w:tabs>
        <w:ind w:left="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
    <w:nsid w:val="060A609B"/>
    <w:multiLevelType w:val="hybridMultilevel"/>
    <w:tmpl w:val="D47C5798"/>
    <w:lvl w:ilvl="0" w:tplc="09BE1F6C">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110297"/>
    <w:multiLevelType w:val="multilevel"/>
    <w:tmpl w:val="F0548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2A7D9E"/>
    <w:multiLevelType w:val="multilevel"/>
    <w:tmpl w:val="B4D4B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A916F2"/>
    <w:multiLevelType w:val="multilevel"/>
    <w:tmpl w:val="DA00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D34B29"/>
    <w:multiLevelType w:val="hybridMultilevel"/>
    <w:tmpl w:val="197ACF1A"/>
    <w:lvl w:ilvl="0" w:tplc="6778EAC2">
      <w:start w:val="1587"/>
      <w:numFmt w:val="bullet"/>
      <w:lvlText w:val="–"/>
      <w:lvlJc w:val="left"/>
      <w:pPr>
        <w:ind w:left="720" w:hanging="360"/>
      </w:pPr>
      <w:rPr>
        <w:rFonts w:ascii="Arial" w:hAnsi="Arial" w:hint="default"/>
      </w:rPr>
    </w:lvl>
    <w:lvl w:ilvl="1" w:tplc="10090005">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101D62D9"/>
    <w:multiLevelType w:val="hybridMultilevel"/>
    <w:tmpl w:val="576AD666"/>
    <w:lvl w:ilvl="0" w:tplc="508EED3A">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E13464"/>
    <w:multiLevelType w:val="multilevel"/>
    <w:tmpl w:val="32E2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E30672"/>
    <w:multiLevelType w:val="hybridMultilevel"/>
    <w:tmpl w:val="3132AC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1F497C53"/>
    <w:multiLevelType w:val="hybridMultilevel"/>
    <w:tmpl w:val="32E6FFAA"/>
    <w:lvl w:ilvl="0" w:tplc="C9A089B4">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D0623C"/>
    <w:multiLevelType w:val="hybridMultilevel"/>
    <w:tmpl w:val="EA0422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20E36E6"/>
    <w:multiLevelType w:val="hybridMultilevel"/>
    <w:tmpl w:val="FC24A9A6"/>
    <w:lvl w:ilvl="0" w:tplc="6778EAC2">
      <w:start w:val="1587"/>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33F214D2"/>
    <w:multiLevelType w:val="multilevel"/>
    <w:tmpl w:val="BC8A7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037514"/>
    <w:multiLevelType w:val="hybridMultilevel"/>
    <w:tmpl w:val="9A08A146"/>
    <w:lvl w:ilvl="0" w:tplc="6778EAC2">
      <w:start w:val="1587"/>
      <w:numFmt w:val="bullet"/>
      <w:lvlText w:val="–"/>
      <w:lvlJc w:val="left"/>
      <w:pPr>
        <w:ind w:left="360" w:hanging="360"/>
      </w:pPr>
      <w:rPr>
        <w:rFonts w:ascii="Arial" w:hAnsi="Arial" w:hint="default"/>
      </w:rPr>
    </w:lvl>
    <w:lvl w:ilvl="1" w:tplc="10090005">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nsid w:val="372C5D52"/>
    <w:multiLevelType w:val="hybridMultilevel"/>
    <w:tmpl w:val="F0A82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791BAA"/>
    <w:multiLevelType w:val="hybridMultilevel"/>
    <w:tmpl w:val="EE609E16"/>
    <w:lvl w:ilvl="0" w:tplc="6778EAC2">
      <w:start w:val="1587"/>
      <w:numFmt w:val="bullet"/>
      <w:lvlText w:val="–"/>
      <w:lvlJc w:val="left"/>
      <w:pPr>
        <w:ind w:left="720" w:hanging="360"/>
      </w:pPr>
      <w:rPr>
        <w:rFonts w:ascii="Arial" w:hAnsi="Arial" w:hint="default"/>
      </w:rPr>
    </w:lvl>
    <w:lvl w:ilvl="1" w:tplc="10090005">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D5D5CE3"/>
    <w:multiLevelType w:val="multilevel"/>
    <w:tmpl w:val="88AC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4D501C"/>
    <w:multiLevelType w:val="hybridMultilevel"/>
    <w:tmpl w:val="1C1CDEC2"/>
    <w:lvl w:ilvl="0" w:tplc="6778EAC2">
      <w:start w:val="1587"/>
      <w:numFmt w:val="bullet"/>
      <w:lvlText w:val="–"/>
      <w:lvlJc w:val="left"/>
      <w:pPr>
        <w:ind w:left="360" w:hanging="360"/>
      </w:pPr>
      <w:rPr>
        <w:rFonts w:ascii="Arial" w:hAnsi="Arial" w:hint="default"/>
      </w:rPr>
    </w:lvl>
    <w:lvl w:ilvl="1" w:tplc="10090005">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nsid w:val="47097275"/>
    <w:multiLevelType w:val="multilevel"/>
    <w:tmpl w:val="A036E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A67CB6"/>
    <w:multiLevelType w:val="multilevel"/>
    <w:tmpl w:val="2936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8738B4"/>
    <w:multiLevelType w:val="multilevel"/>
    <w:tmpl w:val="2E3E8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E412EC0"/>
    <w:multiLevelType w:val="multilevel"/>
    <w:tmpl w:val="7618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465C96"/>
    <w:multiLevelType w:val="multilevel"/>
    <w:tmpl w:val="6586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6511FE"/>
    <w:multiLevelType w:val="hybridMultilevel"/>
    <w:tmpl w:val="FBEAC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8F5682"/>
    <w:multiLevelType w:val="multilevel"/>
    <w:tmpl w:val="FF32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E686D87"/>
    <w:multiLevelType w:val="hybridMultilevel"/>
    <w:tmpl w:val="54E691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713F6090"/>
    <w:multiLevelType w:val="hybridMultilevel"/>
    <w:tmpl w:val="1C682424"/>
    <w:lvl w:ilvl="0" w:tplc="6778EAC2">
      <w:start w:val="1587"/>
      <w:numFmt w:val="bullet"/>
      <w:lvlText w:val="–"/>
      <w:lvlJc w:val="left"/>
      <w:pPr>
        <w:ind w:left="720" w:hanging="360"/>
      </w:pPr>
      <w:rPr>
        <w:rFonts w:ascii="Arial" w:hAnsi="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71E0647D"/>
    <w:multiLevelType w:val="hybridMultilevel"/>
    <w:tmpl w:val="FDD68C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ED499F"/>
    <w:multiLevelType w:val="multilevel"/>
    <w:tmpl w:val="57A2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8E3070"/>
    <w:multiLevelType w:val="hybridMultilevel"/>
    <w:tmpl w:val="CB400F94"/>
    <w:lvl w:ilvl="0" w:tplc="6778EAC2">
      <w:start w:val="1587"/>
      <w:numFmt w:val="bullet"/>
      <w:lvlText w:val="–"/>
      <w:lvlJc w:val="left"/>
      <w:pPr>
        <w:ind w:left="360" w:hanging="360"/>
      </w:pPr>
      <w:rPr>
        <w:rFonts w:ascii="Arial" w:hAnsi="Arial" w:hint="default"/>
      </w:rPr>
    </w:lvl>
    <w:lvl w:ilvl="1" w:tplc="10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AE861E5"/>
    <w:multiLevelType w:val="hybridMultilevel"/>
    <w:tmpl w:val="F9605EA0"/>
    <w:lvl w:ilvl="0" w:tplc="5A62B4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E838CB"/>
    <w:multiLevelType w:val="multilevel"/>
    <w:tmpl w:val="2594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0"/>
  </w:num>
  <w:num w:numId="3">
    <w:abstractNumId w:val="27"/>
  </w:num>
  <w:num w:numId="4">
    <w:abstractNumId w:val="1"/>
  </w:num>
  <w:num w:numId="5">
    <w:abstractNumId w:val="6"/>
  </w:num>
  <w:num w:numId="6">
    <w:abstractNumId w:val="23"/>
  </w:num>
  <w:num w:numId="7">
    <w:abstractNumId w:val="14"/>
  </w:num>
  <w:num w:numId="8">
    <w:abstractNumId w:val="9"/>
  </w:num>
  <w:num w:numId="9">
    <w:abstractNumId w:val="10"/>
  </w:num>
  <w:num w:numId="10">
    <w:abstractNumId w:val="17"/>
  </w:num>
  <w:num w:numId="11">
    <w:abstractNumId w:val="13"/>
  </w:num>
  <w:num w:numId="12">
    <w:abstractNumId w:val="11"/>
  </w:num>
  <w:num w:numId="13">
    <w:abstractNumId w:val="5"/>
  </w:num>
  <w:num w:numId="14">
    <w:abstractNumId w:val="15"/>
  </w:num>
  <w:num w:numId="15">
    <w:abstractNumId w:val="26"/>
  </w:num>
  <w:num w:numId="16">
    <w:abstractNumId w:val="8"/>
  </w:num>
  <w:num w:numId="17">
    <w:abstractNumId w:val="25"/>
  </w:num>
  <w:num w:numId="18">
    <w:abstractNumId w:val="29"/>
  </w:num>
  <w:num w:numId="19">
    <w:abstractNumId w:val="22"/>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9"/>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23">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18"/>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29">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30">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7"/>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75531"/>
    <w:rsid w:val="0001185B"/>
    <w:rsid w:val="00016408"/>
    <w:rsid w:val="00023357"/>
    <w:rsid w:val="00034470"/>
    <w:rsid w:val="0004261A"/>
    <w:rsid w:val="00046F40"/>
    <w:rsid w:val="00050513"/>
    <w:rsid w:val="00066528"/>
    <w:rsid w:val="00073709"/>
    <w:rsid w:val="000946B8"/>
    <w:rsid w:val="000A0BF2"/>
    <w:rsid w:val="000C3D48"/>
    <w:rsid w:val="000C6EFA"/>
    <w:rsid w:val="000D1294"/>
    <w:rsid w:val="000D463A"/>
    <w:rsid w:val="000E440F"/>
    <w:rsid w:val="000F2D70"/>
    <w:rsid w:val="0010286A"/>
    <w:rsid w:val="00104C17"/>
    <w:rsid w:val="0011307D"/>
    <w:rsid w:val="001154EB"/>
    <w:rsid w:val="00115B2B"/>
    <w:rsid w:val="00115EA3"/>
    <w:rsid w:val="001224CA"/>
    <w:rsid w:val="0015394B"/>
    <w:rsid w:val="0018412D"/>
    <w:rsid w:val="00195787"/>
    <w:rsid w:val="001B202F"/>
    <w:rsid w:val="001B6EE8"/>
    <w:rsid w:val="001C64DD"/>
    <w:rsid w:val="001C77E3"/>
    <w:rsid w:val="001D619B"/>
    <w:rsid w:val="001E01FC"/>
    <w:rsid w:val="001E4399"/>
    <w:rsid w:val="001F27C9"/>
    <w:rsid w:val="001F5904"/>
    <w:rsid w:val="00240A62"/>
    <w:rsid w:val="00246276"/>
    <w:rsid w:val="00260263"/>
    <w:rsid w:val="00283AEA"/>
    <w:rsid w:val="00284715"/>
    <w:rsid w:val="002877A9"/>
    <w:rsid w:val="002B04D5"/>
    <w:rsid w:val="002B4C2F"/>
    <w:rsid w:val="002D71E7"/>
    <w:rsid w:val="003101EF"/>
    <w:rsid w:val="00315AB4"/>
    <w:rsid w:val="0031602E"/>
    <w:rsid w:val="00347BCB"/>
    <w:rsid w:val="00366149"/>
    <w:rsid w:val="00372B22"/>
    <w:rsid w:val="00385406"/>
    <w:rsid w:val="003A2C02"/>
    <w:rsid w:val="003B5968"/>
    <w:rsid w:val="003B69E0"/>
    <w:rsid w:val="003C34CF"/>
    <w:rsid w:val="003C5112"/>
    <w:rsid w:val="003D3B6B"/>
    <w:rsid w:val="003D412E"/>
    <w:rsid w:val="003F06D4"/>
    <w:rsid w:val="003F6E66"/>
    <w:rsid w:val="004023A6"/>
    <w:rsid w:val="00411B92"/>
    <w:rsid w:val="0041782F"/>
    <w:rsid w:val="00421A3B"/>
    <w:rsid w:val="004327B2"/>
    <w:rsid w:val="0043629B"/>
    <w:rsid w:val="004548E5"/>
    <w:rsid w:val="00470098"/>
    <w:rsid w:val="00491103"/>
    <w:rsid w:val="00492C1A"/>
    <w:rsid w:val="004B2B93"/>
    <w:rsid w:val="004B2E6A"/>
    <w:rsid w:val="004B3CAB"/>
    <w:rsid w:val="004C1E68"/>
    <w:rsid w:val="004C25D4"/>
    <w:rsid w:val="004D1E94"/>
    <w:rsid w:val="004D63DF"/>
    <w:rsid w:val="004E06EB"/>
    <w:rsid w:val="004F3AE0"/>
    <w:rsid w:val="004F3D87"/>
    <w:rsid w:val="004F61A7"/>
    <w:rsid w:val="00504895"/>
    <w:rsid w:val="00506640"/>
    <w:rsid w:val="00512EDF"/>
    <w:rsid w:val="00550115"/>
    <w:rsid w:val="005502CD"/>
    <w:rsid w:val="00556C54"/>
    <w:rsid w:val="0057482B"/>
    <w:rsid w:val="00580DF9"/>
    <w:rsid w:val="00581C98"/>
    <w:rsid w:val="005D0544"/>
    <w:rsid w:val="005D3891"/>
    <w:rsid w:val="005D5273"/>
    <w:rsid w:val="005D73D2"/>
    <w:rsid w:val="005F2A06"/>
    <w:rsid w:val="005F3DB4"/>
    <w:rsid w:val="006041EC"/>
    <w:rsid w:val="00626CCA"/>
    <w:rsid w:val="00635047"/>
    <w:rsid w:val="00676DBB"/>
    <w:rsid w:val="0068462C"/>
    <w:rsid w:val="006846C7"/>
    <w:rsid w:val="0069460F"/>
    <w:rsid w:val="006A0F35"/>
    <w:rsid w:val="006A3D8F"/>
    <w:rsid w:val="006C4D9C"/>
    <w:rsid w:val="006D28C8"/>
    <w:rsid w:val="00705B1D"/>
    <w:rsid w:val="007262C1"/>
    <w:rsid w:val="00742D9B"/>
    <w:rsid w:val="00744F76"/>
    <w:rsid w:val="00763ADD"/>
    <w:rsid w:val="00781470"/>
    <w:rsid w:val="007A0D7E"/>
    <w:rsid w:val="007A3CB1"/>
    <w:rsid w:val="007A4F07"/>
    <w:rsid w:val="007C43CE"/>
    <w:rsid w:val="007D0D58"/>
    <w:rsid w:val="007F63E9"/>
    <w:rsid w:val="00807C34"/>
    <w:rsid w:val="00816A39"/>
    <w:rsid w:val="008203A0"/>
    <w:rsid w:val="00823733"/>
    <w:rsid w:val="008272A4"/>
    <w:rsid w:val="008352F9"/>
    <w:rsid w:val="00850D6A"/>
    <w:rsid w:val="00856FEC"/>
    <w:rsid w:val="008574F1"/>
    <w:rsid w:val="00876AF9"/>
    <w:rsid w:val="00877ECD"/>
    <w:rsid w:val="00890687"/>
    <w:rsid w:val="0089718C"/>
    <w:rsid w:val="008A285E"/>
    <w:rsid w:val="008C2041"/>
    <w:rsid w:val="008C50B9"/>
    <w:rsid w:val="008D1A72"/>
    <w:rsid w:val="008E2E40"/>
    <w:rsid w:val="008E41E4"/>
    <w:rsid w:val="008E583A"/>
    <w:rsid w:val="008F1876"/>
    <w:rsid w:val="008F485B"/>
    <w:rsid w:val="009036C9"/>
    <w:rsid w:val="0090404D"/>
    <w:rsid w:val="009127BE"/>
    <w:rsid w:val="00922299"/>
    <w:rsid w:val="00922C18"/>
    <w:rsid w:val="00922F88"/>
    <w:rsid w:val="009306B1"/>
    <w:rsid w:val="00934F63"/>
    <w:rsid w:val="00940993"/>
    <w:rsid w:val="00942110"/>
    <w:rsid w:val="0094464C"/>
    <w:rsid w:val="00953C0C"/>
    <w:rsid w:val="00955F04"/>
    <w:rsid w:val="00956B77"/>
    <w:rsid w:val="009601EC"/>
    <w:rsid w:val="00960819"/>
    <w:rsid w:val="009642A2"/>
    <w:rsid w:val="00981649"/>
    <w:rsid w:val="0098221B"/>
    <w:rsid w:val="00982E78"/>
    <w:rsid w:val="00991393"/>
    <w:rsid w:val="00996083"/>
    <w:rsid w:val="009D09A0"/>
    <w:rsid w:val="009D10A8"/>
    <w:rsid w:val="009E3C26"/>
    <w:rsid w:val="009F44BB"/>
    <w:rsid w:val="00A12682"/>
    <w:rsid w:val="00A2061F"/>
    <w:rsid w:val="00A22198"/>
    <w:rsid w:val="00A22A9F"/>
    <w:rsid w:val="00A2602A"/>
    <w:rsid w:val="00A26582"/>
    <w:rsid w:val="00A33355"/>
    <w:rsid w:val="00A33D48"/>
    <w:rsid w:val="00A439F1"/>
    <w:rsid w:val="00A45223"/>
    <w:rsid w:val="00A464E5"/>
    <w:rsid w:val="00A55C08"/>
    <w:rsid w:val="00A55FAD"/>
    <w:rsid w:val="00A62A29"/>
    <w:rsid w:val="00A72874"/>
    <w:rsid w:val="00AC395E"/>
    <w:rsid w:val="00AD0767"/>
    <w:rsid w:val="00B01AD3"/>
    <w:rsid w:val="00B21785"/>
    <w:rsid w:val="00B242CA"/>
    <w:rsid w:val="00B27EF9"/>
    <w:rsid w:val="00B47917"/>
    <w:rsid w:val="00B51D0B"/>
    <w:rsid w:val="00B54DA8"/>
    <w:rsid w:val="00B704D2"/>
    <w:rsid w:val="00B71B25"/>
    <w:rsid w:val="00B71B76"/>
    <w:rsid w:val="00B76B29"/>
    <w:rsid w:val="00B82FBB"/>
    <w:rsid w:val="00BA610E"/>
    <w:rsid w:val="00BB515A"/>
    <w:rsid w:val="00BB7171"/>
    <w:rsid w:val="00BD1599"/>
    <w:rsid w:val="00BE39DB"/>
    <w:rsid w:val="00BF30BA"/>
    <w:rsid w:val="00C0224D"/>
    <w:rsid w:val="00C075A7"/>
    <w:rsid w:val="00C435FD"/>
    <w:rsid w:val="00C71698"/>
    <w:rsid w:val="00CB11BD"/>
    <w:rsid w:val="00CB18EB"/>
    <w:rsid w:val="00CC1D3A"/>
    <w:rsid w:val="00CC2A42"/>
    <w:rsid w:val="00CC5F97"/>
    <w:rsid w:val="00CC626E"/>
    <w:rsid w:val="00CD6F95"/>
    <w:rsid w:val="00CE493A"/>
    <w:rsid w:val="00CF1BAB"/>
    <w:rsid w:val="00CF6DB3"/>
    <w:rsid w:val="00D0642D"/>
    <w:rsid w:val="00D11328"/>
    <w:rsid w:val="00D12BB5"/>
    <w:rsid w:val="00D21195"/>
    <w:rsid w:val="00D236DA"/>
    <w:rsid w:val="00D24BDE"/>
    <w:rsid w:val="00D260EC"/>
    <w:rsid w:val="00D41500"/>
    <w:rsid w:val="00D56444"/>
    <w:rsid w:val="00D650CC"/>
    <w:rsid w:val="00D67AC8"/>
    <w:rsid w:val="00D721D2"/>
    <w:rsid w:val="00D742C9"/>
    <w:rsid w:val="00D743AC"/>
    <w:rsid w:val="00D74D9C"/>
    <w:rsid w:val="00DA13BC"/>
    <w:rsid w:val="00DB4FEC"/>
    <w:rsid w:val="00DB6D9C"/>
    <w:rsid w:val="00DE291B"/>
    <w:rsid w:val="00E17600"/>
    <w:rsid w:val="00E207DA"/>
    <w:rsid w:val="00E20E88"/>
    <w:rsid w:val="00E33060"/>
    <w:rsid w:val="00E4030F"/>
    <w:rsid w:val="00E41F32"/>
    <w:rsid w:val="00E427E3"/>
    <w:rsid w:val="00E70FEA"/>
    <w:rsid w:val="00E75531"/>
    <w:rsid w:val="00E82B4E"/>
    <w:rsid w:val="00E834D1"/>
    <w:rsid w:val="00E91027"/>
    <w:rsid w:val="00EC2161"/>
    <w:rsid w:val="00EC5C4B"/>
    <w:rsid w:val="00ED65E5"/>
    <w:rsid w:val="00F23935"/>
    <w:rsid w:val="00F27C8D"/>
    <w:rsid w:val="00F30725"/>
    <w:rsid w:val="00F327C0"/>
    <w:rsid w:val="00F4036C"/>
    <w:rsid w:val="00F40EDC"/>
    <w:rsid w:val="00F57C2A"/>
    <w:rsid w:val="00F60AC6"/>
    <w:rsid w:val="00F62ECF"/>
    <w:rsid w:val="00F76469"/>
    <w:rsid w:val="00F9648A"/>
    <w:rsid w:val="00FB1B50"/>
    <w:rsid w:val="00FE3FF7"/>
    <w:rsid w:val="00FF3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531"/>
    <w:rPr>
      <w:rFonts w:ascii="Times New Roman" w:eastAsia="Times New Roman" w:hAnsi="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110"/>
    <w:rPr>
      <w:rFonts w:ascii="Tahoma" w:hAnsi="Tahoma" w:cs="Tahoma"/>
      <w:sz w:val="16"/>
      <w:szCs w:val="16"/>
    </w:rPr>
  </w:style>
  <w:style w:type="character" w:customStyle="1" w:styleId="BalloonTextChar">
    <w:name w:val="Balloon Text Char"/>
    <w:basedOn w:val="DefaultParagraphFont"/>
    <w:link w:val="BalloonText"/>
    <w:uiPriority w:val="99"/>
    <w:semiHidden/>
    <w:rsid w:val="00942110"/>
    <w:rPr>
      <w:rFonts w:ascii="Tahoma" w:eastAsia="Times New Roman" w:hAnsi="Tahoma" w:cs="Tahoma"/>
      <w:sz w:val="16"/>
      <w:szCs w:val="16"/>
    </w:rPr>
  </w:style>
  <w:style w:type="paragraph" w:styleId="ListParagraph">
    <w:name w:val="List Paragraph"/>
    <w:basedOn w:val="Normal"/>
    <w:uiPriority w:val="34"/>
    <w:qFormat/>
    <w:rsid w:val="008203A0"/>
    <w:pPr>
      <w:ind w:left="720"/>
      <w:contextualSpacing/>
    </w:pPr>
  </w:style>
  <w:style w:type="paragraph" w:customStyle="1" w:styleId="LightGrid-Accent31">
    <w:name w:val="Light Grid - Accent 31"/>
    <w:qFormat/>
    <w:rsid w:val="00504895"/>
    <w:pPr>
      <w:ind w:left="720"/>
    </w:pPr>
    <w:rPr>
      <w:rFonts w:ascii="Cambria" w:eastAsia="ヒラギノ角ゴ Pro W3" w:hAnsi="Cambria"/>
      <w:color w:val="000000"/>
      <w:sz w:val="24"/>
      <w:szCs w:val="20"/>
    </w:rPr>
  </w:style>
  <w:style w:type="paragraph" w:styleId="Header">
    <w:name w:val="header"/>
    <w:basedOn w:val="Normal"/>
    <w:link w:val="HeaderChar"/>
    <w:uiPriority w:val="99"/>
    <w:unhideWhenUsed/>
    <w:rsid w:val="003B69E0"/>
    <w:pPr>
      <w:tabs>
        <w:tab w:val="center" w:pos="4680"/>
        <w:tab w:val="right" w:pos="9360"/>
      </w:tabs>
    </w:pPr>
  </w:style>
  <w:style w:type="character" w:customStyle="1" w:styleId="HeaderChar">
    <w:name w:val="Header Char"/>
    <w:basedOn w:val="DefaultParagraphFont"/>
    <w:link w:val="Header"/>
    <w:uiPriority w:val="99"/>
    <w:rsid w:val="003B69E0"/>
    <w:rPr>
      <w:rFonts w:ascii="Times New Roman" w:eastAsia="Times New Roman" w:hAnsi="Times New Roman"/>
      <w:sz w:val="24"/>
      <w:szCs w:val="24"/>
    </w:rPr>
  </w:style>
  <w:style w:type="paragraph" w:styleId="Footer">
    <w:name w:val="footer"/>
    <w:basedOn w:val="Normal"/>
    <w:link w:val="FooterChar"/>
    <w:uiPriority w:val="99"/>
    <w:unhideWhenUsed/>
    <w:rsid w:val="003B69E0"/>
    <w:pPr>
      <w:tabs>
        <w:tab w:val="center" w:pos="4680"/>
        <w:tab w:val="right" w:pos="9360"/>
      </w:tabs>
    </w:pPr>
  </w:style>
  <w:style w:type="character" w:customStyle="1" w:styleId="FooterChar">
    <w:name w:val="Footer Char"/>
    <w:basedOn w:val="DefaultParagraphFont"/>
    <w:link w:val="Footer"/>
    <w:uiPriority w:val="99"/>
    <w:rsid w:val="003B69E0"/>
    <w:rPr>
      <w:rFonts w:ascii="Times New Roman" w:eastAsia="Times New Roman" w:hAnsi="Times New Roman"/>
      <w:sz w:val="24"/>
      <w:szCs w:val="24"/>
    </w:rPr>
  </w:style>
  <w:style w:type="paragraph" w:styleId="NoSpacing">
    <w:name w:val="No Spacing"/>
    <w:uiPriority w:val="1"/>
    <w:qFormat/>
    <w:rsid w:val="000E440F"/>
    <w:rPr>
      <w:rFonts w:ascii="Times New Roman" w:eastAsia="Times New Roman" w:hAnsi="Times New Roman"/>
      <w:sz w:val="24"/>
      <w:szCs w:val="24"/>
    </w:rPr>
  </w:style>
  <w:style w:type="character" w:styleId="FootnoteReference">
    <w:name w:val="footnote reference"/>
    <w:basedOn w:val="DefaultParagraphFont"/>
    <w:uiPriority w:val="99"/>
    <w:semiHidden/>
    <w:rsid w:val="00ED65E5"/>
    <w:rPr>
      <w:rFonts w:cs="Times New Roman"/>
      <w:vertAlign w:val="superscript"/>
    </w:rPr>
  </w:style>
  <w:style w:type="table" w:styleId="TableGrid">
    <w:name w:val="Table Grid"/>
    <w:basedOn w:val="TableNormal"/>
    <w:locked/>
    <w:rsid w:val="008906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40A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531"/>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110"/>
    <w:rPr>
      <w:rFonts w:ascii="Tahoma" w:hAnsi="Tahoma" w:cs="Tahoma"/>
      <w:sz w:val="16"/>
      <w:szCs w:val="16"/>
    </w:rPr>
  </w:style>
  <w:style w:type="character" w:customStyle="1" w:styleId="BalloonTextChar">
    <w:name w:val="Balloon Text Char"/>
    <w:basedOn w:val="DefaultParagraphFont"/>
    <w:link w:val="BalloonText"/>
    <w:uiPriority w:val="99"/>
    <w:semiHidden/>
    <w:rsid w:val="00942110"/>
    <w:rPr>
      <w:rFonts w:ascii="Tahoma" w:eastAsia="Times New Roman" w:hAnsi="Tahoma" w:cs="Tahoma"/>
      <w:sz w:val="16"/>
      <w:szCs w:val="16"/>
    </w:rPr>
  </w:style>
  <w:style w:type="paragraph" w:styleId="ListParagraph">
    <w:name w:val="List Paragraph"/>
    <w:basedOn w:val="Normal"/>
    <w:uiPriority w:val="34"/>
    <w:qFormat/>
    <w:rsid w:val="008203A0"/>
    <w:pPr>
      <w:ind w:left="720"/>
      <w:contextualSpacing/>
    </w:pPr>
  </w:style>
  <w:style w:type="paragraph" w:customStyle="1" w:styleId="LightGrid-Accent31">
    <w:name w:val="Light Grid - Accent 31"/>
    <w:qFormat/>
    <w:rsid w:val="00504895"/>
    <w:pPr>
      <w:ind w:left="720"/>
    </w:pPr>
    <w:rPr>
      <w:rFonts w:ascii="Cambria" w:eastAsia="ヒラギノ角ゴ Pro W3" w:hAnsi="Cambria"/>
      <w:color w:val="000000"/>
      <w:sz w:val="24"/>
      <w:szCs w:val="20"/>
    </w:rPr>
  </w:style>
  <w:style w:type="paragraph" w:styleId="Header">
    <w:name w:val="header"/>
    <w:basedOn w:val="Normal"/>
    <w:link w:val="HeaderChar"/>
    <w:uiPriority w:val="99"/>
    <w:unhideWhenUsed/>
    <w:rsid w:val="003B69E0"/>
    <w:pPr>
      <w:tabs>
        <w:tab w:val="center" w:pos="4680"/>
        <w:tab w:val="right" w:pos="9360"/>
      </w:tabs>
    </w:pPr>
  </w:style>
  <w:style w:type="character" w:customStyle="1" w:styleId="HeaderChar">
    <w:name w:val="Header Char"/>
    <w:basedOn w:val="DefaultParagraphFont"/>
    <w:link w:val="Header"/>
    <w:uiPriority w:val="99"/>
    <w:rsid w:val="003B69E0"/>
    <w:rPr>
      <w:rFonts w:ascii="Times New Roman" w:eastAsia="Times New Roman" w:hAnsi="Times New Roman"/>
      <w:sz w:val="24"/>
      <w:szCs w:val="24"/>
    </w:rPr>
  </w:style>
  <w:style w:type="paragraph" w:styleId="Footer">
    <w:name w:val="footer"/>
    <w:basedOn w:val="Normal"/>
    <w:link w:val="FooterChar"/>
    <w:uiPriority w:val="99"/>
    <w:unhideWhenUsed/>
    <w:rsid w:val="003B69E0"/>
    <w:pPr>
      <w:tabs>
        <w:tab w:val="center" w:pos="4680"/>
        <w:tab w:val="right" w:pos="9360"/>
      </w:tabs>
    </w:pPr>
  </w:style>
  <w:style w:type="character" w:customStyle="1" w:styleId="FooterChar">
    <w:name w:val="Footer Char"/>
    <w:basedOn w:val="DefaultParagraphFont"/>
    <w:link w:val="Footer"/>
    <w:uiPriority w:val="99"/>
    <w:rsid w:val="003B69E0"/>
    <w:rPr>
      <w:rFonts w:ascii="Times New Roman" w:eastAsia="Times New Roman" w:hAnsi="Times New Roman"/>
      <w:sz w:val="24"/>
      <w:szCs w:val="24"/>
    </w:rPr>
  </w:style>
  <w:style w:type="paragraph" w:styleId="NoSpacing">
    <w:name w:val="No Spacing"/>
    <w:uiPriority w:val="99"/>
    <w:qFormat/>
    <w:rsid w:val="000E440F"/>
    <w:rPr>
      <w:rFonts w:ascii="Times New Roman" w:eastAsia="Times New Roman" w:hAnsi="Times New Roman"/>
      <w:sz w:val="24"/>
      <w:szCs w:val="24"/>
    </w:rPr>
  </w:style>
  <w:style w:type="character" w:styleId="FootnoteReference">
    <w:name w:val="footnote reference"/>
    <w:basedOn w:val="DefaultParagraphFont"/>
    <w:uiPriority w:val="99"/>
    <w:semiHidden/>
    <w:rsid w:val="00ED65E5"/>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14122">
      <w:bodyDiv w:val="1"/>
      <w:marLeft w:val="0"/>
      <w:marRight w:val="0"/>
      <w:marTop w:val="0"/>
      <w:marBottom w:val="0"/>
      <w:divBdr>
        <w:top w:val="none" w:sz="0" w:space="0" w:color="auto"/>
        <w:left w:val="none" w:sz="0" w:space="0" w:color="auto"/>
        <w:bottom w:val="none" w:sz="0" w:space="0" w:color="auto"/>
        <w:right w:val="none" w:sz="0" w:space="0" w:color="auto"/>
      </w:divBdr>
    </w:div>
    <w:div w:id="119153263">
      <w:bodyDiv w:val="1"/>
      <w:marLeft w:val="0"/>
      <w:marRight w:val="0"/>
      <w:marTop w:val="0"/>
      <w:marBottom w:val="0"/>
      <w:divBdr>
        <w:top w:val="none" w:sz="0" w:space="0" w:color="auto"/>
        <w:left w:val="none" w:sz="0" w:space="0" w:color="auto"/>
        <w:bottom w:val="none" w:sz="0" w:space="0" w:color="auto"/>
        <w:right w:val="none" w:sz="0" w:space="0" w:color="auto"/>
      </w:divBdr>
    </w:div>
    <w:div w:id="146094507">
      <w:bodyDiv w:val="1"/>
      <w:marLeft w:val="0"/>
      <w:marRight w:val="0"/>
      <w:marTop w:val="0"/>
      <w:marBottom w:val="0"/>
      <w:divBdr>
        <w:top w:val="none" w:sz="0" w:space="0" w:color="auto"/>
        <w:left w:val="none" w:sz="0" w:space="0" w:color="auto"/>
        <w:bottom w:val="none" w:sz="0" w:space="0" w:color="auto"/>
        <w:right w:val="none" w:sz="0" w:space="0" w:color="auto"/>
      </w:divBdr>
    </w:div>
    <w:div w:id="389573861">
      <w:bodyDiv w:val="1"/>
      <w:marLeft w:val="0"/>
      <w:marRight w:val="0"/>
      <w:marTop w:val="0"/>
      <w:marBottom w:val="0"/>
      <w:divBdr>
        <w:top w:val="none" w:sz="0" w:space="0" w:color="auto"/>
        <w:left w:val="none" w:sz="0" w:space="0" w:color="auto"/>
        <w:bottom w:val="none" w:sz="0" w:space="0" w:color="auto"/>
        <w:right w:val="none" w:sz="0" w:space="0" w:color="auto"/>
      </w:divBdr>
    </w:div>
    <w:div w:id="450712257">
      <w:bodyDiv w:val="1"/>
      <w:marLeft w:val="0"/>
      <w:marRight w:val="0"/>
      <w:marTop w:val="0"/>
      <w:marBottom w:val="0"/>
      <w:divBdr>
        <w:top w:val="none" w:sz="0" w:space="0" w:color="auto"/>
        <w:left w:val="none" w:sz="0" w:space="0" w:color="auto"/>
        <w:bottom w:val="none" w:sz="0" w:space="0" w:color="auto"/>
        <w:right w:val="none" w:sz="0" w:space="0" w:color="auto"/>
      </w:divBdr>
    </w:div>
    <w:div w:id="560287579">
      <w:bodyDiv w:val="1"/>
      <w:marLeft w:val="0"/>
      <w:marRight w:val="0"/>
      <w:marTop w:val="0"/>
      <w:marBottom w:val="0"/>
      <w:divBdr>
        <w:top w:val="none" w:sz="0" w:space="0" w:color="auto"/>
        <w:left w:val="none" w:sz="0" w:space="0" w:color="auto"/>
        <w:bottom w:val="none" w:sz="0" w:space="0" w:color="auto"/>
        <w:right w:val="none" w:sz="0" w:space="0" w:color="auto"/>
      </w:divBdr>
    </w:div>
    <w:div w:id="823548262">
      <w:bodyDiv w:val="1"/>
      <w:marLeft w:val="0"/>
      <w:marRight w:val="0"/>
      <w:marTop w:val="0"/>
      <w:marBottom w:val="0"/>
      <w:divBdr>
        <w:top w:val="none" w:sz="0" w:space="0" w:color="auto"/>
        <w:left w:val="none" w:sz="0" w:space="0" w:color="auto"/>
        <w:bottom w:val="none" w:sz="0" w:space="0" w:color="auto"/>
        <w:right w:val="none" w:sz="0" w:space="0" w:color="auto"/>
      </w:divBdr>
    </w:div>
    <w:div w:id="1065952937">
      <w:bodyDiv w:val="1"/>
      <w:marLeft w:val="0"/>
      <w:marRight w:val="0"/>
      <w:marTop w:val="0"/>
      <w:marBottom w:val="0"/>
      <w:divBdr>
        <w:top w:val="none" w:sz="0" w:space="0" w:color="auto"/>
        <w:left w:val="none" w:sz="0" w:space="0" w:color="auto"/>
        <w:bottom w:val="none" w:sz="0" w:space="0" w:color="auto"/>
        <w:right w:val="none" w:sz="0" w:space="0" w:color="auto"/>
      </w:divBdr>
    </w:div>
    <w:div w:id="1143348262">
      <w:bodyDiv w:val="1"/>
      <w:marLeft w:val="0"/>
      <w:marRight w:val="0"/>
      <w:marTop w:val="0"/>
      <w:marBottom w:val="0"/>
      <w:divBdr>
        <w:top w:val="none" w:sz="0" w:space="0" w:color="auto"/>
        <w:left w:val="none" w:sz="0" w:space="0" w:color="auto"/>
        <w:bottom w:val="none" w:sz="0" w:space="0" w:color="auto"/>
        <w:right w:val="none" w:sz="0" w:space="0" w:color="auto"/>
      </w:divBdr>
    </w:div>
    <w:div w:id="1374186632">
      <w:bodyDiv w:val="1"/>
      <w:marLeft w:val="0"/>
      <w:marRight w:val="0"/>
      <w:marTop w:val="0"/>
      <w:marBottom w:val="0"/>
      <w:divBdr>
        <w:top w:val="none" w:sz="0" w:space="0" w:color="auto"/>
        <w:left w:val="none" w:sz="0" w:space="0" w:color="auto"/>
        <w:bottom w:val="none" w:sz="0" w:space="0" w:color="auto"/>
        <w:right w:val="none" w:sz="0" w:space="0" w:color="auto"/>
      </w:divBdr>
    </w:div>
    <w:div w:id="1489713946">
      <w:bodyDiv w:val="1"/>
      <w:marLeft w:val="0"/>
      <w:marRight w:val="0"/>
      <w:marTop w:val="0"/>
      <w:marBottom w:val="0"/>
      <w:divBdr>
        <w:top w:val="none" w:sz="0" w:space="0" w:color="auto"/>
        <w:left w:val="none" w:sz="0" w:space="0" w:color="auto"/>
        <w:bottom w:val="none" w:sz="0" w:space="0" w:color="auto"/>
        <w:right w:val="none" w:sz="0" w:space="0" w:color="auto"/>
      </w:divBdr>
    </w:div>
    <w:div w:id="1568343750">
      <w:bodyDiv w:val="1"/>
      <w:marLeft w:val="0"/>
      <w:marRight w:val="0"/>
      <w:marTop w:val="0"/>
      <w:marBottom w:val="0"/>
      <w:divBdr>
        <w:top w:val="none" w:sz="0" w:space="0" w:color="auto"/>
        <w:left w:val="none" w:sz="0" w:space="0" w:color="auto"/>
        <w:bottom w:val="none" w:sz="0" w:space="0" w:color="auto"/>
        <w:right w:val="none" w:sz="0" w:space="0" w:color="auto"/>
      </w:divBdr>
    </w:div>
    <w:div w:id="1583642668">
      <w:bodyDiv w:val="1"/>
      <w:marLeft w:val="0"/>
      <w:marRight w:val="0"/>
      <w:marTop w:val="0"/>
      <w:marBottom w:val="0"/>
      <w:divBdr>
        <w:top w:val="none" w:sz="0" w:space="0" w:color="auto"/>
        <w:left w:val="none" w:sz="0" w:space="0" w:color="auto"/>
        <w:bottom w:val="none" w:sz="0" w:space="0" w:color="auto"/>
        <w:right w:val="none" w:sz="0" w:space="0" w:color="auto"/>
      </w:divBdr>
    </w:div>
    <w:div w:id="1935630141">
      <w:bodyDiv w:val="1"/>
      <w:marLeft w:val="0"/>
      <w:marRight w:val="0"/>
      <w:marTop w:val="0"/>
      <w:marBottom w:val="0"/>
      <w:divBdr>
        <w:top w:val="none" w:sz="0" w:space="0" w:color="auto"/>
        <w:left w:val="none" w:sz="0" w:space="0" w:color="auto"/>
        <w:bottom w:val="none" w:sz="0" w:space="0" w:color="auto"/>
        <w:right w:val="none" w:sz="0" w:space="0" w:color="auto"/>
      </w:divBdr>
    </w:div>
    <w:div w:id="1961179921">
      <w:bodyDiv w:val="1"/>
      <w:marLeft w:val="0"/>
      <w:marRight w:val="0"/>
      <w:marTop w:val="0"/>
      <w:marBottom w:val="0"/>
      <w:divBdr>
        <w:top w:val="none" w:sz="0" w:space="0" w:color="auto"/>
        <w:left w:val="none" w:sz="0" w:space="0" w:color="auto"/>
        <w:bottom w:val="none" w:sz="0" w:space="0" w:color="auto"/>
        <w:right w:val="none" w:sz="0" w:space="0" w:color="auto"/>
      </w:divBdr>
    </w:div>
    <w:div w:id="2098020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6AE460-B40B-4882-9EC3-5DACF1A26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173230</TotalTime>
  <Pages>32</Pages>
  <Words>6955</Words>
  <Characters>38724</Characters>
  <Application>Microsoft Office Word</Application>
  <DocSecurity>0</DocSecurity>
  <Lines>322</Lines>
  <Paragraphs>91</Paragraphs>
  <ScaleCrop>false</ScaleCrop>
  <HeadingPairs>
    <vt:vector size="2" baseType="variant">
      <vt:variant>
        <vt:lpstr>Title</vt:lpstr>
      </vt:variant>
      <vt:variant>
        <vt:i4>1</vt:i4>
      </vt:variant>
    </vt:vector>
  </HeadingPairs>
  <TitlesOfParts>
    <vt:vector size="1" baseType="lpstr">
      <vt:lpstr>Qiwie Fan Written Comprehensive Examination January 14, 2011</vt:lpstr>
    </vt:vector>
  </TitlesOfParts>
  <Company/>
  <LinksUpToDate>false</LinksUpToDate>
  <CharactersWithSpaces>45588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Qiwie Fan Written Comprehensive Examination January 14, 2011</dc:title>
  <dc:creator>lsp02001</dc:creator>
  <cp:lastModifiedBy>Courtney</cp:lastModifiedBy>
  <cp:revision>93</cp:revision>
  <cp:lastPrinted>2011-08-15T23:19:00Z</cp:lastPrinted>
  <dcterms:created xsi:type="dcterms:W3CDTF">2013-03-01T02:50:00Z</dcterms:created>
  <dcterms:modified xsi:type="dcterms:W3CDTF">2013-03-01T23:56:00Z</dcterms:modified>
</cp:coreProperties>
</file>