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3561E" w14:textId="19D0466D" w:rsidR="00C66055" w:rsidRPr="00CF7744" w:rsidRDefault="00CF7744" w:rsidP="00CF7744">
      <w:pPr>
        <w:jc w:val="center"/>
        <w:rPr>
          <w:rFonts w:ascii="Times New Roman" w:hAnsi="Times New Roman" w:cs="Times New Roman"/>
          <w:sz w:val="22"/>
          <w:szCs w:val="22"/>
        </w:rPr>
      </w:pPr>
      <w:r w:rsidRPr="00CF7744">
        <w:rPr>
          <w:rFonts w:ascii="Times New Roman" w:hAnsi="Times New Roman" w:cs="Times New Roman"/>
          <w:sz w:val="22"/>
          <w:szCs w:val="22"/>
        </w:rPr>
        <w:t xml:space="preserve">AAST </w:t>
      </w:r>
      <w:r w:rsidR="008052CC">
        <w:rPr>
          <w:rFonts w:ascii="Times New Roman" w:hAnsi="Times New Roman" w:cs="Times New Roman"/>
          <w:sz w:val="22"/>
          <w:szCs w:val="22"/>
        </w:rPr>
        <w:t>Manuscript Submission</w:t>
      </w:r>
    </w:p>
    <w:p w14:paraId="6C7B4BBB" w14:textId="77777777" w:rsidR="00430945" w:rsidRDefault="00430945" w:rsidP="00430945">
      <w:pPr>
        <w:rPr>
          <w:rFonts w:ascii="Times New Roman" w:hAnsi="Times New Roman" w:cs="Times New Roman"/>
          <w:sz w:val="22"/>
          <w:szCs w:val="22"/>
        </w:rPr>
      </w:pPr>
    </w:p>
    <w:p w14:paraId="5B808501" w14:textId="77777777" w:rsidR="00430945" w:rsidRPr="00CF7744" w:rsidRDefault="00430945" w:rsidP="00430945">
      <w:pPr>
        <w:rPr>
          <w:rFonts w:ascii="Times New Roman" w:hAnsi="Times New Roman" w:cs="Times New Roman"/>
          <w:sz w:val="22"/>
          <w:szCs w:val="22"/>
        </w:rPr>
      </w:pPr>
      <w:r w:rsidRPr="00CF7744">
        <w:rPr>
          <w:rFonts w:ascii="Times New Roman" w:hAnsi="Times New Roman" w:cs="Times New Roman"/>
          <w:sz w:val="22"/>
          <w:szCs w:val="22"/>
        </w:rPr>
        <w:t>CROSS SECTIONAL IMAGING OF THE TORSO</w:t>
      </w:r>
      <w:r>
        <w:rPr>
          <w:rFonts w:ascii="Times New Roman" w:hAnsi="Times New Roman" w:cs="Times New Roman"/>
          <w:sz w:val="22"/>
          <w:szCs w:val="22"/>
        </w:rPr>
        <w:t xml:space="preserve"> REVEALS OCCULT INJURIES IN ASYMPTOMATIC BLUNT TRAUMA PATIENTS </w:t>
      </w:r>
      <w:r w:rsidRPr="00CF7744">
        <w:rPr>
          <w:rFonts w:ascii="Times New Roman" w:hAnsi="Times New Roman" w:cs="Times New Roman"/>
          <w:sz w:val="22"/>
          <w:szCs w:val="22"/>
        </w:rPr>
        <w:t xml:space="preserve"> </w:t>
      </w:r>
    </w:p>
    <w:p w14:paraId="635DEBE6" w14:textId="77777777" w:rsidR="009B6FB9" w:rsidRDefault="009B6FB9" w:rsidP="00C66055">
      <w:pPr>
        <w:rPr>
          <w:rFonts w:ascii="Times New Roman" w:hAnsi="Times New Roman" w:cs="Times New Roman"/>
          <w:sz w:val="22"/>
          <w:szCs w:val="22"/>
        </w:rPr>
      </w:pPr>
    </w:p>
    <w:p w14:paraId="47A0A4B7" w14:textId="0706C9A7" w:rsidR="00B86C76" w:rsidRDefault="006A2FB2" w:rsidP="00C66055">
      <w:pPr>
        <w:rPr>
          <w:rFonts w:ascii="Times New Roman" w:hAnsi="Times New Roman" w:cs="Times New Roman"/>
          <w:sz w:val="22"/>
          <w:szCs w:val="22"/>
        </w:rPr>
      </w:pPr>
      <w:r>
        <w:rPr>
          <w:rFonts w:ascii="Times New Roman" w:hAnsi="Times New Roman" w:cs="Times New Roman"/>
          <w:sz w:val="22"/>
          <w:szCs w:val="22"/>
        </w:rPr>
        <w:t>Gregory J Roberts</w:t>
      </w:r>
      <w:r w:rsidR="00882375">
        <w:rPr>
          <w:rFonts w:ascii="Times New Roman" w:hAnsi="Times New Roman" w:cs="Times New Roman"/>
          <w:sz w:val="22"/>
          <w:szCs w:val="22"/>
        </w:rPr>
        <w:t xml:space="preserve"> MD</w:t>
      </w:r>
      <w:r>
        <w:rPr>
          <w:rFonts w:ascii="Times New Roman" w:hAnsi="Times New Roman" w:cs="Times New Roman"/>
          <w:sz w:val="22"/>
          <w:szCs w:val="22"/>
        </w:rPr>
        <w:t>, Lewis E Jacobson</w:t>
      </w:r>
      <w:r w:rsidR="00882375">
        <w:rPr>
          <w:rFonts w:ascii="Times New Roman" w:hAnsi="Times New Roman" w:cs="Times New Roman"/>
          <w:sz w:val="22"/>
          <w:szCs w:val="22"/>
        </w:rPr>
        <w:t xml:space="preserve"> MD</w:t>
      </w:r>
      <w:r>
        <w:rPr>
          <w:rFonts w:ascii="Times New Roman" w:hAnsi="Times New Roman" w:cs="Times New Roman"/>
          <w:sz w:val="22"/>
          <w:szCs w:val="22"/>
        </w:rPr>
        <w:t>, Louis Cooke</w:t>
      </w:r>
      <w:r w:rsidR="00882375">
        <w:rPr>
          <w:rFonts w:ascii="Times New Roman" w:hAnsi="Times New Roman" w:cs="Times New Roman"/>
          <w:sz w:val="22"/>
          <w:szCs w:val="22"/>
        </w:rPr>
        <w:t xml:space="preserve"> BS</w:t>
      </w:r>
      <w:r>
        <w:rPr>
          <w:rFonts w:ascii="Times New Roman" w:hAnsi="Times New Roman" w:cs="Times New Roman"/>
          <w:sz w:val="22"/>
          <w:szCs w:val="22"/>
        </w:rPr>
        <w:t xml:space="preserve">, </w:t>
      </w:r>
      <w:r w:rsidR="00882375">
        <w:rPr>
          <w:rFonts w:ascii="Times New Roman" w:hAnsi="Times New Roman" w:cs="Times New Roman"/>
          <w:sz w:val="22"/>
          <w:szCs w:val="22"/>
        </w:rPr>
        <w:t>Jacqueline Schultz, Jonathan M Saxe MD</w:t>
      </w:r>
    </w:p>
    <w:p w14:paraId="2A72CB22" w14:textId="77777777" w:rsidR="00373E17" w:rsidRPr="00CF7744" w:rsidRDefault="00373E17" w:rsidP="00C66055">
      <w:pPr>
        <w:rPr>
          <w:rFonts w:ascii="Times New Roman" w:hAnsi="Times New Roman" w:cs="Times New Roman"/>
          <w:sz w:val="22"/>
          <w:szCs w:val="22"/>
        </w:rPr>
      </w:pPr>
    </w:p>
    <w:p w14:paraId="252FD45C" w14:textId="6FF8A6F6" w:rsidR="00C91C3F" w:rsidRPr="00CF7744" w:rsidRDefault="000E67F3" w:rsidP="00C66055">
      <w:pPr>
        <w:rPr>
          <w:rFonts w:ascii="Times New Roman" w:hAnsi="Times New Roman" w:cs="Times New Roman"/>
          <w:sz w:val="22"/>
          <w:szCs w:val="22"/>
        </w:rPr>
      </w:pPr>
      <w:r>
        <w:rPr>
          <w:rFonts w:ascii="Times New Roman" w:hAnsi="Times New Roman" w:cs="Times New Roman"/>
          <w:sz w:val="22"/>
          <w:szCs w:val="22"/>
        </w:rPr>
        <w:t>Introduction</w:t>
      </w:r>
    </w:p>
    <w:p w14:paraId="7CE9A987" w14:textId="3951C1AA" w:rsidR="00742430" w:rsidRDefault="00816B5F" w:rsidP="001D77E0">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Trauma is</w:t>
      </w:r>
      <w:r w:rsidR="00742430">
        <w:rPr>
          <w:rFonts w:ascii="Times New Roman" w:eastAsia="Arial" w:hAnsi="Times New Roman" w:cs="Times New Roman"/>
          <w:iCs/>
          <w:color w:val="000000"/>
          <w:sz w:val="22"/>
          <w:szCs w:val="22"/>
          <w:lang w:bidi="en-US"/>
        </w:rPr>
        <w:t xml:space="preserve"> the number 1 cause of death </w:t>
      </w:r>
      <w:r>
        <w:rPr>
          <w:rFonts w:ascii="Times New Roman" w:eastAsia="Arial" w:hAnsi="Times New Roman" w:cs="Times New Roman"/>
          <w:iCs/>
          <w:color w:val="000000"/>
          <w:sz w:val="22"/>
          <w:szCs w:val="22"/>
          <w:lang w:bidi="en-US"/>
        </w:rPr>
        <w:t xml:space="preserve">for </w:t>
      </w:r>
      <w:r w:rsidR="00813F11">
        <w:rPr>
          <w:rFonts w:ascii="Times New Roman" w:eastAsia="Arial" w:hAnsi="Times New Roman" w:cs="Times New Roman"/>
          <w:iCs/>
          <w:color w:val="000000"/>
          <w:sz w:val="22"/>
          <w:szCs w:val="22"/>
          <w:lang w:bidi="en-US"/>
        </w:rPr>
        <w:t xml:space="preserve">people </w:t>
      </w:r>
      <w:r w:rsidR="00F306C8">
        <w:rPr>
          <w:rFonts w:ascii="Times New Roman" w:eastAsia="Arial" w:hAnsi="Times New Roman" w:cs="Times New Roman"/>
          <w:iCs/>
          <w:color w:val="000000"/>
          <w:sz w:val="22"/>
          <w:szCs w:val="22"/>
          <w:lang w:bidi="en-US"/>
        </w:rPr>
        <w:t>age</w:t>
      </w:r>
      <w:r>
        <w:rPr>
          <w:rFonts w:ascii="Times New Roman" w:eastAsia="Arial" w:hAnsi="Times New Roman" w:cs="Times New Roman"/>
          <w:iCs/>
          <w:color w:val="000000"/>
          <w:sz w:val="22"/>
          <w:szCs w:val="22"/>
          <w:lang w:bidi="en-US"/>
        </w:rPr>
        <w:t xml:space="preserve"> 1-44 years, and </w:t>
      </w:r>
      <w:r w:rsidR="00742430">
        <w:rPr>
          <w:rFonts w:ascii="Times New Roman" w:eastAsia="Arial" w:hAnsi="Times New Roman" w:cs="Times New Roman"/>
          <w:iCs/>
          <w:color w:val="000000"/>
          <w:sz w:val="22"/>
          <w:szCs w:val="22"/>
          <w:lang w:bidi="en-US"/>
        </w:rPr>
        <w:t>accounts for 19.2% of years of potential life lost in the United States.</w:t>
      </w:r>
      <w:r w:rsidR="007765C8">
        <w:rPr>
          <w:rFonts w:ascii="Times New Roman" w:eastAsia="Arial" w:hAnsi="Times New Roman" w:cs="Times New Roman"/>
          <w:iCs/>
          <w:color w:val="000000"/>
          <w:sz w:val="22"/>
          <w:szCs w:val="22"/>
          <w:lang w:bidi="en-US"/>
        </w:rPr>
        <w:t xml:space="preserve">  Additionally, </w:t>
      </w:r>
      <w:r w:rsidR="00B24A10">
        <w:rPr>
          <w:rFonts w:ascii="Times New Roman" w:eastAsia="Arial" w:hAnsi="Times New Roman" w:cs="Times New Roman"/>
          <w:iCs/>
          <w:color w:val="000000"/>
          <w:sz w:val="22"/>
          <w:szCs w:val="22"/>
          <w:lang w:bidi="en-US"/>
        </w:rPr>
        <w:t xml:space="preserve">the medical and loss-of-work cost from traumatic injuries </w:t>
      </w:r>
      <w:r w:rsidR="002F0DB1">
        <w:rPr>
          <w:rFonts w:ascii="Times New Roman" w:eastAsia="Arial" w:hAnsi="Times New Roman" w:cs="Times New Roman"/>
          <w:iCs/>
          <w:color w:val="000000"/>
          <w:sz w:val="22"/>
          <w:szCs w:val="22"/>
          <w:lang w:bidi="en-US"/>
        </w:rPr>
        <w:t>totals</w:t>
      </w:r>
      <w:r w:rsidR="00B24A10">
        <w:rPr>
          <w:rFonts w:ascii="Times New Roman" w:eastAsia="Arial" w:hAnsi="Times New Roman" w:cs="Times New Roman"/>
          <w:iCs/>
          <w:color w:val="000000"/>
          <w:sz w:val="22"/>
          <w:szCs w:val="22"/>
          <w:lang w:bidi="en-US"/>
        </w:rPr>
        <w:t xml:space="preserve"> well above $500 billion annually in the United States</w:t>
      </w:r>
      <w:r w:rsidR="00271088">
        <w:rPr>
          <w:rFonts w:ascii="Times New Roman" w:eastAsia="Arial" w:hAnsi="Times New Roman" w:cs="Times New Roman"/>
          <w:iCs/>
          <w:color w:val="000000"/>
          <w:sz w:val="22"/>
          <w:szCs w:val="22"/>
          <w:vertAlign w:val="superscript"/>
          <w:lang w:bidi="en-US"/>
        </w:rPr>
        <w:t>1</w:t>
      </w:r>
      <w:r w:rsidR="00B24A10">
        <w:rPr>
          <w:rFonts w:ascii="Times New Roman" w:eastAsia="Arial" w:hAnsi="Times New Roman" w:cs="Times New Roman"/>
          <w:iCs/>
          <w:color w:val="000000"/>
          <w:sz w:val="22"/>
          <w:szCs w:val="22"/>
          <w:lang w:bidi="en-US"/>
        </w:rPr>
        <w:t xml:space="preserve">. </w:t>
      </w:r>
      <w:r w:rsidR="00B9369E">
        <w:rPr>
          <w:rFonts w:ascii="Times New Roman" w:eastAsia="Arial" w:hAnsi="Times New Roman" w:cs="Times New Roman"/>
          <w:iCs/>
          <w:color w:val="000000"/>
          <w:sz w:val="22"/>
          <w:szCs w:val="22"/>
          <w:lang w:bidi="en-US"/>
        </w:rPr>
        <w:t xml:space="preserve">Given the magnitude of this problem, it is imperative that the treating practitioners intervene </w:t>
      </w:r>
      <w:r w:rsidR="001D77E0">
        <w:rPr>
          <w:rFonts w:ascii="Times New Roman" w:eastAsia="Arial" w:hAnsi="Times New Roman" w:cs="Times New Roman"/>
          <w:iCs/>
          <w:color w:val="000000"/>
          <w:sz w:val="22"/>
          <w:szCs w:val="22"/>
          <w:lang w:bidi="en-US"/>
        </w:rPr>
        <w:t>in both a life-saving</w:t>
      </w:r>
      <w:r w:rsidR="00CE34E3">
        <w:rPr>
          <w:rFonts w:ascii="Times New Roman" w:eastAsia="Arial" w:hAnsi="Times New Roman" w:cs="Times New Roman"/>
          <w:iCs/>
          <w:color w:val="000000"/>
          <w:sz w:val="22"/>
          <w:szCs w:val="22"/>
          <w:lang w:bidi="en-US"/>
        </w:rPr>
        <w:t xml:space="preserve"> and cost-effective manner.</w:t>
      </w:r>
    </w:p>
    <w:p w14:paraId="7D7B3ECD" w14:textId="156E0D41" w:rsidR="001D77E0" w:rsidRDefault="001D77E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ab/>
      </w:r>
      <w:r w:rsidR="00AD1CEC">
        <w:rPr>
          <w:rFonts w:ascii="Times New Roman" w:eastAsia="Arial" w:hAnsi="Times New Roman" w:cs="Times New Roman"/>
          <w:iCs/>
          <w:color w:val="000000"/>
          <w:sz w:val="22"/>
          <w:szCs w:val="22"/>
          <w:lang w:bidi="en-US"/>
        </w:rPr>
        <w:t xml:space="preserve">There are multiple ways to evaluate and treat trauma patients. </w:t>
      </w:r>
      <w:r w:rsidR="00846FA7">
        <w:rPr>
          <w:rFonts w:ascii="Times New Roman" w:eastAsia="Arial" w:hAnsi="Times New Roman" w:cs="Times New Roman"/>
          <w:iCs/>
          <w:color w:val="000000"/>
          <w:sz w:val="22"/>
          <w:szCs w:val="22"/>
          <w:lang w:bidi="en-US"/>
        </w:rPr>
        <w:t>Advanced Trauma Life Support (ATLS)</w:t>
      </w:r>
      <w:r w:rsidR="00267610">
        <w:rPr>
          <w:rFonts w:ascii="Times New Roman" w:eastAsia="Arial" w:hAnsi="Times New Roman" w:cs="Times New Roman"/>
          <w:iCs/>
          <w:color w:val="000000"/>
          <w:sz w:val="22"/>
          <w:szCs w:val="22"/>
          <w:lang w:bidi="en-US"/>
        </w:rPr>
        <w:t xml:space="preserve"> directs rapid assessment of the acutely injured patient using physical examination, pla</w:t>
      </w:r>
      <w:r w:rsidR="008C1245">
        <w:rPr>
          <w:rFonts w:ascii="Times New Roman" w:eastAsia="Arial" w:hAnsi="Times New Roman" w:cs="Times New Roman"/>
          <w:iCs/>
          <w:color w:val="000000"/>
          <w:sz w:val="22"/>
          <w:szCs w:val="22"/>
          <w:lang w:bidi="en-US"/>
        </w:rPr>
        <w:t>i</w:t>
      </w:r>
      <w:r w:rsidR="00267610">
        <w:rPr>
          <w:rFonts w:ascii="Times New Roman" w:eastAsia="Arial" w:hAnsi="Times New Roman" w:cs="Times New Roman"/>
          <w:iCs/>
          <w:color w:val="000000"/>
          <w:sz w:val="22"/>
          <w:szCs w:val="22"/>
          <w:lang w:bidi="en-US"/>
        </w:rPr>
        <w:t>n radiographs and ultrasound</w:t>
      </w:r>
      <w:r w:rsidR="008C1245">
        <w:rPr>
          <w:rFonts w:ascii="Times New Roman" w:eastAsia="Arial" w:hAnsi="Times New Roman" w:cs="Times New Roman"/>
          <w:iCs/>
          <w:color w:val="000000"/>
          <w:sz w:val="22"/>
          <w:szCs w:val="22"/>
          <w:lang w:bidi="en-US"/>
        </w:rPr>
        <w:t xml:space="preserve"> to increase survival</w:t>
      </w:r>
      <w:r w:rsidR="00271088">
        <w:rPr>
          <w:rFonts w:ascii="Times New Roman" w:eastAsia="Arial" w:hAnsi="Times New Roman" w:cs="Times New Roman"/>
          <w:iCs/>
          <w:color w:val="000000"/>
          <w:sz w:val="22"/>
          <w:szCs w:val="22"/>
          <w:vertAlign w:val="superscript"/>
          <w:lang w:bidi="en-US"/>
        </w:rPr>
        <w:t>2</w:t>
      </w:r>
      <w:r w:rsidR="008C1245">
        <w:rPr>
          <w:rFonts w:ascii="Times New Roman" w:eastAsia="Arial" w:hAnsi="Times New Roman" w:cs="Times New Roman"/>
          <w:iCs/>
          <w:color w:val="000000"/>
          <w:sz w:val="22"/>
          <w:szCs w:val="22"/>
          <w:lang w:bidi="en-US"/>
        </w:rPr>
        <w:t xml:space="preserve">.  The use of torso computed tomography (CT) </w:t>
      </w:r>
      <w:r w:rsidR="00D93C92">
        <w:rPr>
          <w:rFonts w:ascii="Times New Roman" w:eastAsia="Arial" w:hAnsi="Times New Roman" w:cs="Times New Roman"/>
          <w:iCs/>
          <w:color w:val="000000"/>
          <w:sz w:val="22"/>
          <w:szCs w:val="22"/>
          <w:lang w:bidi="en-US"/>
        </w:rPr>
        <w:t>comes with less clear recommendations.</w:t>
      </w:r>
      <w:r w:rsidR="00E118B6">
        <w:rPr>
          <w:rFonts w:ascii="Times New Roman" w:eastAsia="Arial" w:hAnsi="Times New Roman" w:cs="Times New Roman"/>
          <w:iCs/>
          <w:color w:val="000000"/>
          <w:sz w:val="22"/>
          <w:szCs w:val="22"/>
          <w:lang w:bidi="en-US"/>
        </w:rPr>
        <w:t xml:space="preserve">  </w:t>
      </w:r>
      <w:r w:rsidR="00D93C92">
        <w:rPr>
          <w:rFonts w:ascii="Times New Roman" w:eastAsia="Arial" w:hAnsi="Times New Roman" w:cs="Times New Roman"/>
          <w:iCs/>
          <w:color w:val="000000"/>
          <w:sz w:val="22"/>
          <w:szCs w:val="22"/>
          <w:lang w:bidi="en-US"/>
        </w:rPr>
        <w:t>Despite this, torso</w:t>
      </w:r>
      <w:r w:rsidR="00E118B6">
        <w:rPr>
          <w:rFonts w:ascii="Times New Roman" w:eastAsia="Arial" w:hAnsi="Times New Roman" w:cs="Times New Roman"/>
          <w:iCs/>
          <w:color w:val="000000"/>
          <w:sz w:val="22"/>
          <w:szCs w:val="22"/>
          <w:lang w:bidi="en-US"/>
        </w:rPr>
        <w:t xml:space="preserve"> CT in trauma patients h</w:t>
      </w:r>
      <w:r w:rsidR="00D93C92">
        <w:rPr>
          <w:rFonts w:ascii="Times New Roman" w:eastAsia="Arial" w:hAnsi="Times New Roman" w:cs="Times New Roman"/>
          <w:iCs/>
          <w:color w:val="000000"/>
          <w:sz w:val="22"/>
          <w:szCs w:val="22"/>
          <w:lang w:bidi="en-US"/>
        </w:rPr>
        <w:t>as become much more common</w:t>
      </w:r>
      <w:r w:rsidR="00E118B6">
        <w:rPr>
          <w:rFonts w:ascii="Times New Roman" w:eastAsia="Arial" w:hAnsi="Times New Roman" w:cs="Times New Roman"/>
          <w:iCs/>
          <w:color w:val="000000"/>
          <w:sz w:val="22"/>
          <w:szCs w:val="22"/>
          <w:lang w:bidi="en-US"/>
        </w:rPr>
        <w:t xml:space="preserve">.  </w:t>
      </w:r>
    </w:p>
    <w:p w14:paraId="1C08D50D" w14:textId="1B117D6D" w:rsidR="00E118B6" w:rsidRDefault="00E118B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ab/>
        <w:t>As CT technology has improved, more injuries are detected in less time</w:t>
      </w:r>
      <w:r w:rsidR="007A6A69">
        <w:rPr>
          <w:rFonts w:ascii="Times New Roman" w:eastAsia="Arial" w:hAnsi="Times New Roman" w:cs="Times New Roman"/>
          <w:iCs/>
          <w:color w:val="000000"/>
          <w:sz w:val="22"/>
          <w:szCs w:val="22"/>
          <w:vertAlign w:val="superscript"/>
          <w:lang w:bidi="en-US"/>
        </w:rPr>
        <w:t>3-4</w:t>
      </w:r>
      <w:r w:rsidR="009B12F3">
        <w:rPr>
          <w:rFonts w:ascii="Times New Roman" w:eastAsia="Arial" w:hAnsi="Times New Roman" w:cs="Times New Roman"/>
          <w:iCs/>
          <w:color w:val="000000"/>
          <w:sz w:val="22"/>
          <w:szCs w:val="22"/>
          <w:lang w:bidi="en-US"/>
        </w:rPr>
        <w:t xml:space="preserve">. </w:t>
      </w:r>
      <w:r w:rsidR="00237D9B">
        <w:rPr>
          <w:rFonts w:ascii="Times New Roman" w:eastAsia="Arial" w:hAnsi="Times New Roman" w:cs="Times New Roman"/>
          <w:iCs/>
          <w:color w:val="000000"/>
          <w:sz w:val="22"/>
          <w:szCs w:val="22"/>
          <w:lang w:bidi="en-US"/>
        </w:rPr>
        <w:t xml:space="preserve"> </w:t>
      </w:r>
      <w:r>
        <w:rPr>
          <w:rFonts w:ascii="Times New Roman" w:eastAsia="Arial" w:hAnsi="Times New Roman" w:cs="Times New Roman"/>
          <w:iCs/>
          <w:color w:val="000000"/>
          <w:sz w:val="22"/>
          <w:szCs w:val="22"/>
          <w:lang w:bidi="en-US"/>
        </w:rPr>
        <w:t>This has led some centers to use CT s</w:t>
      </w:r>
      <w:r w:rsidR="0038559B">
        <w:rPr>
          <w:rFonts w:ascii="Times New Roman" w:eastAsia="Arial" w:hAnsi="Times New Roman" w:cs="Times New Roman"/>
          <w:iCs/>
          <w:color w:val="000000"/>
          <w:sz w:val="22"/>
          <w:szCs w:val="22"/>
          <w:lang w:bidi="en-US"/>
        </w:rPr>
        <w:t>can of the torso liberally</w:t>
      </w:r>
      <w:r w:rsidR="004C450B">
        <w:rPr>
          <w:rFonts w:ascii="Times New Roman" w:eastAsia="Arial" w:hAnsi="Times New Roman" w:cs="Times New Roman"/>
          <w:iCs/>
          <w:color w:val="000000"/>
          <w:sz w:val="22"/>
          <w:szCs w:val="22"/>
          <w:vertAlign w:val="superscript"/>
          <w:lang w:bidi="en-US"/>
        </w:rPr>
        <w:t>5-9</w:t>
      </w:r>
      <w:r>
        <w:rPr>
          <w:rFonts w:ascii="Times New Roman" w:eastAsia="Arial" w:hAnsi="Times New Roman" w:cs="Times New Roman"/>
          <w:iCs/>
          <w:color w:val="000000"/>
          <w:sz w:val="22"/>
          <w:szCs w:val="22"/>
          <w:lang w:bidi="en-US"/>
        </w:rPr>
        <w:t>, whereas other authors advocate use in selected patients</w:t>
      </w:r>
      <w:r w:rsidR="00D83C77">
        <w:rPr>
          <w:rFonts w:ascii="Times New Roman" w:eastAsia="Arial" w:hAnsi="Times New Roman" w:cs="Times New Roman"/>
          <w:iCs/>
          <w:color w:val="000000"/>
          <w:sz w:val="22"/>
          <w:szCs w:val="22"/>
          <w:vertAlign w:val="superscript"/>
          <w:lang w:bidi="en-US"/>
        </w:rPr>
        <w:t>10-11</w:t>
      </w:r>
      <w:r>
        <w:rPr>
          <w:rFonts w:ascii="Times New Roman" w:eastAsia="Arial" w:hAnsi="Times New Roman" w:cs="Times New Roman"/>
          <w:iCs/>
          <w:color w:val="000000"/>
          <w:sz w:val="22"/>
          <w:szCs w:val="22"/>
          <w:lang w:bidi="en-US"/>
        </w:rPr>
        <w:t>.  Advocates of selective CT for trauma will argue that benefits do not outweigh the complications, which include IV contrast issues, radiation exposure, and cost</w:t>
      </w:r>
      <w:r w:rsidR="00D83C77">
        <w:rPr>
          <w:rFonts w:ascii="Times New Roman" w:eastAsia="Arial" w:hAnsi="Times New Roman" w:cs="Times New Roman"/>
          <w:iCs/>
          <w:color w:val="000000"/>
          <w:sz w:val="22"/>
          <w:szCs w:val="22"/>
          <w:vertAlign w:val="superscript"/>
          <w:lang w:bidi="en-US"/>
        </w:rPr>
        <w:t>12-14</w:t>
      </w:r>
      <w:r w:rsidR="00E576C4">
        <w:rPr>
          <w:rFonts w:ascii="Times New Roman" w:eastAsia="Arial" w:hAnsi="Times New Roman" w:cs="Times New Roman"/>
          <w:iCs/>
          <w:color w:val="000000"/>
          <w:sz w:val="22"/>
          <w:szCs w:val="22"/>
          <w:lang w:bidi="en-US"/>
        </w:rPr>
        <w:t>.</w:t>
      </w:r>
    </w:p>
    <w:p w14:paraId="20A08480" w14:textId="5BCEDFCA" w:rsidR="00E118B6" w:rsidRDefault="00E118B6" w:rsidP="00E118B6">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The use of </w:t>
      </w:r>
      <w:r w:rsidR="00E576C4">
        <w:rPr>
          <w:rFonts w:ascii="Times New Roman" w:eastAsia="Arial" w:hAnsi="Times New Roman" w:cs="Times New Roman"/>
          <w:iCs/>
          <w:color w:val="000000"/>
          <w:sz w:val="22"/>
          <w:szCs w:val="22"/>
          <w:lang w:bidi="en-US"/>
        </w:rPr>
        <w:t xml:space="preserve">either </w:t>
      </w:r>
      <w:r>
        <w:rPr>
          <w:rFonts w:ascii="Times New Roman" w:eastAsia="Arial" w:hAnsi="Times New Roman" w:cs="Times New Roman"/>
          <w:iCs/>
          <w:color w:val="000000"/>
          <w:sz w:val="22"/>
          <w:szCs w:val="22"/>
          <w:lang w:bidi="en-US"/>
        </w:rPr>
        <w:t xml:space="preserve">torso CT or a ‘pan CT,’ which includes CT head, cervical spine, chest, abdomen, and pelvis, has been shown to be beneficial in </w:t>
      </w:r>
      <w:r w:rsidR="00FD3E6C">
        <w:rPr>
          <w:rFonts w:ascii="Times New Roman" w:eastAsia="Arial" w:hAnsi="Times New Roman" w:cs="Times New Roman"/>
          <w:iCs/>
          <w:color w:val="000000"/>
          <w:sz w:val="22"/>
          <w:szCs w:val="22"/>
          <w:lang w:bidi="en-US"/>
        </w:rPr>
        <w:t xml:space="preserve">severely injured </w:t>
      </w:r>
      <w:r>
        <w:rPr>
          <w:rFonts w:ascii="Times New Roman" w:eastAsia="Arial" w:hAnsi="Times New Roman" w:cs="Times New Roman"/>
          <w:iCs/>
          <w:color w:val="000000"/>
          <w:sz w:val="22"/>
          <w:szCs w:val="22"/>
          <w:lang w:bidi="en-US"/>
        </w:rPr>
        <w:t>patients that do not have a reliable physical exam</w:t>
      </w:r>
      <w:r w:rsidR="00D83C77">
        <w:rPr>
          <w:rFonts w:ascii="Times New Roman" w:eastAsia="Arial" w:hAnsi="Times New Roman" w:cs="Times New Roman"/>
          <w:iCs/>
          <w:color w:val="000000"/>
          <w:sz w:val="22"/>
          <w:szCs w:val="22"/>
          <w:vertAlign w:val="superscript"/>
          <w:lang w:bidi="en-US"/>
        </w:rPr>
        <w:t>5,15-17</w:t>
      </w:r>
      <w:r w:rsidR="0047345B">
        <w:rPr>
          <w:rFonts w:ascii="Times New Roman" w:eastAsia="Arial" w:hAnsi="Times New Roman" w:cs="Times New Roman"/>
          <w:iCs/>
          <w:color w:val="000000"/>
          <w:sz w:val="22"/>
          <w:szCs w:val="22"/>
          <w:lang w:bidi="en-US"/>
        </w:rPr>
        <w:t xml:space="preserve">. </w:t>
      </w:r>
      <w:r w:rsidR="00F926FB">
        <w:rPr>
          <w:rFonts w:ascii="Times New Roman" w:eastAsia="Arial" w:hAnsi="Times New Roman" w:cs="Times New Roman"/>
          <w:iCs/>
          <w:color w:val="000000"/>
          <w:sz w:val="22"/>
          <w:szCs w:val="22"/>
          <w:lang w:bidi="en-US"/>
        </w:rPr>
        <w:t xml:space="preserve"> </w:t>
      </w:r>
      <w:r>
        <w:rPr>
          <w:rFonts w:ascii="Times New Roman" w:eastAsia="Arial" w:hAnsi="Times New Roman" w:cs="Times New Roman"/>
          <w:iCs/>
          <w:color w:val="000000"/>
          <w:sz w:val="22"/>
          <w:szCs w:val="22"/>
          <w:lang w:bidi="en-US"/>
        </w:rPr>
        <w:t xml:space="preserve">However, even in evaluable patients, the sensitivity of physical exam and plain radiographs remain insensitive to </w:t>
      </w:r>
      <w:r w:rsidR="009F6417">
        <w:rPr>
          <w:rFonts w:ascii="Times New Roman" w:eastAsia="Arial" w:hAnsi="Times New Roman" w:cs="Times New Roman"/>
          <w:iCs/>
          <w:color w:val="000000"/>
          <w:sz w:val="22"/>
          <w:szCs w:val="22"/>
          <w:lang w:bidi="en-US"/>
        </w:rPr>
        <w:t>detect injuries, and there is controversy with regards to selecting the appropriate patients to undergo torso CT</w:t>
      </w:r>
      <w:r w:rsidR="004C5BB9">
        <w:rPr>
          <w:rFonts w:ascii="Times New Roman" w:eastAsia="Arial" w:hAnsi="Times New Roman" w:cs="Times New Roman"/>
          <w:iCs/>
          <w:color w:val="000000"/>
          <w:sz w:val="22"/>
          <w:szCs w:val="22"/>
          <w:vertAlign w:val="superscript"/>
          <w:lang w:bidi="en-US"/>
        </w:rPr>
        <w:t>18-22</w:t>
      </w:r>
      <w:r w:rsidR="006A5FB8">
        <w:rPr>
          <w:rFonts w:ascii="Times New Roman" w:eastAsia="Arial" w:hAnsi="Times New Roman" w:cs="Times New Roman"/>
          <w:iCs/>
          <w:color w:val="000000"/>
          <w:sz w:val="22"/>
          <w:szCs w:val="22"/>
          <w:lang w:bidi="en-US"/>
        </w:rPr>
        <w:t>.</w:t>
      </w:r>
    </w:p>
    <w:p w14:paraId="6CDBE685" w14:textId="420CA0C6" w:rsidR="00160F59" w:rsidRDefault="00BE69DC" w:rsidP="0006254E">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The use of pan CT in trauma in stable, unevaluable </w:t>
      </w:r>
      <w:r w:rsidR="00623C70">
        <w:rPr>
          <w:rFonts w:ascii="Times New Roman" w:eastAsia="Arial" w:hAnsi="Times New Roman" w:cs="Times New Roman"/>
          <w:iCs/>
          <w:color w:val="000000"/>
          <w:sz w:val="22"/>
          <w:szCs w:val="22"/>
          <w:lang w:bidi="en-US"/>
        </w:rPr>
        <w:t>adult trauma patients</w:t>
      </w:r>
      <w:r>
        <w:rPr>
          <w:rFonts w:ascii="Times New Roman" w:eastAsia="Arial" w:hAnsi="Times New Roman" w:cs="Times New Roman"/>
          <w:iCs/>
          <w:color w:val="000000"/>
          <w:sz w:val="22"/>
          <w:szCs w:val="22"/>
          <w:lang w:bidi="en-US"/>
        </w:rPr>
        <w:t xml:space="preserve"> is </w:t>
      </w:r>
      <w:r w:rsidR="00594C37">
        <w:rPr>
          <w:rFonts w:ascii="Times New Roman" w:eastAsia="Arial" w:hAnsi="Times New Roman" w:cs="Times New Roman"/>
          <w:iCs/>
          <w:color w:val="000000"/>
          <w:sz w:val="22"/>
          <w:szCs w:val="22"/>
          <w:lang w:bidi="en-US"/>
        </w:rPr>
        <w:t>popular</w:t>
      </w:r>
      <w:r w:rsidR="00495E83">
        <w:rPr>
          <w:rFonts w:ascii="Times New Roman" w:eastAsia="Arial" w:hAnsi="Times New Roman" w:cs="Times New Roman"/>
          <w:iCs/>
          <w:color w:val="000000"/>
          <w:sz w:val="22"/>
          <w:szCs w:val="22"/>
          <w:lang w:bidi="en-US"/>
        </w:rPr>
        <w:t xml:space="preserve">.  </w:t>
      </w:r>
      <w:r w:rsidR="00594C37">
        <w:rPr>
          <w:rFonts w:ascii="Times New Roman" w:eastAsia="Arial" w:hAnsi="Times New Roman" w:cs="Times New Roman"/>
          <w:iCs/>
          <w:color w:val="000000"/>
          <w:sz w:val="22"/>
          <w:szCs w:val="22"/>
          <w:lang w:bidi="en-US"/>
        </w:rPr>
        <w:t>The role of pan CT in the awake, mildly injured, evaluable patient is less clear</w:t>
      </w:r>
      <w:r w:rsidR="0006254E">
        <w:rPr>
          <w:rFonts w:ascii="Times New Roman" w:eastAsia="Arial" w:hAnsi="Times New Roman" w:cs="Times New Roman"/>
          <w:iCs/>
          <w:color w:val="000000"/>
          <w:sz w:val="22"/>
          <w:szCs w:val="22"/>
          <w:lang w:bidi="en-US"/>
        </w:rPr>
        <w:t xml:space="preserve"> and still widely debated</w:t>
      </w:r>
      <w:r w:rsidR="004C5BB9">
        <w:rPr>
          <w:rFonts w:ascii="Times New Roman" w:eastAsia="Arial" w:hAnsi="Times New Roman" w:cs="Times New Roman"/>
          <w:iCs/>
          <w:color w:val="000000"/>
          <w:sz w:val="22"/>
          <w:szCs w:val="22"/>
          <w:vertAlign w:val="superscript"/>
          <w:lang w:bidi="en-US"/>
        </w:rPr>
        <w:t>17,20,22</w:t>
      </w:r>
      <w:r w:rsidR="003B4060">
        <w:rPr>
          <w:rFonts w:ascii="Times New Roman" w:eastAsia="Arial" w:hAnsi="Times New Roman" w:cs="Times New Roman"/>
          <w:iCs/>
          <w:color w:val="000000"/>
          <w:sz w:val="22"/>
          <w:szCs w:val="22"/>
          <w:lang w:bidi="en-US"/>
        </w:rPr>
        <w:t xml:space="preserve">. </w:t>
      </w:r>
      <w:r w:rsidR="00160F59">
        <w:rPr>
          <w:rFonts w:ascii="Times New Roman" w:eastAsia="Arial" w:hAnsi="Times New Roman" w:cs="Times New Roman"/>
          <w:iCs/>
          <w:color w:val="000000"/>
          <w:sz w:val="22"/>
          <w:szCs w:val="22"/>
          <w:lang w:bidi="en-US"/>
        </w:rPr>
        <w:t>Similar is true for a torso or thoracoabdominal CT</w:t>
      </w:r>
      <w:r w:rsidR="004C5BB9">
        <w:rPr>
          <w:rFonts w:ascii="Times New Roman" w:eastAsia="Arial" w:hAnsi="Times New Roman" w:cs="Times New Roman"/>
          <w:iCs/>
          <w:color w:val="000000"/>
          <w:sz w:val="22"/>
          <w:szCs w:val="22"/>
          <w:vertAlign w:val="superscript"/>
          <w:lang w:bidi="en-US"/>
        </w:rPr>
        <w:t>23</w:t>
      </w:r>
      <w:r w:rsidR="006A5FB8">
        <w:rPr>
          <w:rFonts w:ascii="Times New Roman" w:eastAsia="Arial" w:hAnsi="Times New Roman" w:cs="Times New Roman"/>
          <w:iCs/>
          <w:color w:val="000000"/>
          <w:sz w:val="22"/>
          <w:szCs w:val="22"/>
          <w:lang w:bidi="en-US"/>
        </w:rPr>
        <w:t xml:space="preserve"> </w:t>
      </w:r>
      <w:r w:rsidR="00160F59">
        <w:rPr>
          <w:rFonts w:ascii="Times New Roman" w:eastAsia="Arial" w:hAnsi="Times New Roman" w:cs="Times New Roman"/>
          <w:iCs/>
          <w:color w:val="000000"/>
          <w:sz w:val="22"/>
          <w:szCs w:val="22"/>
          <w:lang w:bidi="en-US"/>
        </w:rPr>
        <w:t xml:space="preserve">. </w:t>
      </w:r>
    </w:p>
    <w:p w14:paraId="7AE4BBC5" w14:textId="34046050" w:rsidR="00A544D1" w:rsidRDefault="00160F59" w:rsidP="00813F11">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In our center, both ED and trauma attendings are involved in</w:t>
      </w:r>
      <w:r w:rsidR="00B72AB3">
        <w:rPr>
          <w:rFonts w:ascii="Times New Roman" w:eastAsia="Arial" w:hAnsi="Times New Roman" w:cs="Times New Roman"/>
          <w:iCs/>
          <w:color w:val="000000"/>
          <w:sz w:val="22"/>
          <w:szCs w:val="22"/>
          <w:lang w:bidi="en-US"/>
        </w:rPr>
        <w:t xml:space="preserve"> the</w:t>
      </w:r>
      <w:r>
        <w:rPr>
          <w:rFonts w:ascii="Times New Roman" w:eastAsia="Arial" w:hAnsi="Times New Roman" w:cs="Times New Roman"/>
          <w:iCs/>
          <w:color w:val="000000"/>
          <w:sz w:val="22"/>
          <w:szCs w:val="22"/>
          <w:lang w:bidi="en-US"/>
        </w:rPr>
        <w:t xml:space="preserve"> initial workup of trauma patients, </w:t>
      </w:r>
      <w:r w:rsidR="00B72AB3">
        <w:rPr>
          <w:rFonts w:ascii="Times New Roman" w:eastAsia="Arial" w:hAnsi="Times New Roman" w:cs="Times New Roman"/>
          <w:iCs/>
          <w:color w:val="000000"/>
          <w:sz w:val="22"/>
          <w:szCs w:val="22"/>
          <w:lang w:bidi="en-US"/>
        </w:rPr>
        <w:t xml:space="preserve">depending on level of activation.  This has led to a wide practice variation in which patients </w:t>
      </w:r>
      <w:r w:rsidR="00A544D1">
        <w:rPr>
          <w:rFonts w:ascii="Times New Roman" w:eastAsia="Arial" w:hAnsi="Times New Roman" w:cs="Times New Roman"/>
          <w:iCs/>
          <w:color w:val="000000"/>
          <w:sz w:val="22"/>
          <w:szCs w:val="22"/>
          <w:lang w:bidi="en-US"/>
        </w:rPr>
        <w:t xml:space="preserve">receive a torso CT.  The purpose of this study is to review the CT indications, findings, and complications in patients with low ISS to determine the utility of torso CT in this patient cohort. </w:t>
      </w:r>
    </w:p>
    <w:p w14:paraId="50315CFE" w14:textId="77777777" w:rsidR="0085158F" w:rsidRPr="00CF7744" w:rsidRDefault="0085158F" w:rsidP="009B6FB9">
      <w:pPr>
        <w:widowControl w:val="0"/>
        <w:spacing w:line="264" w:lineRule="exact"/>
        <w:rPr>
          <w:rFonts w:ascii="Times New Roman" w:eastAsia="Arial" w:hAnsi="Times New Roman" w:cs="Times New Roman"/>
          <w:iCs/>
          <w:color w:val="000000"/>
          <w:sz w:val="22"/>
          <w:szCs w:val="22"/>
          <w:lang w:bidi="en-US"/>
        </w:rPr>
      </w:pPr>
    </w:p>
    <w:p w14:paraId="50EFC546" w14:textId="77777777" w:rsidR="00AC44E8" w:rsidRPr="00CF7744" w:rsidRDefault="00C91C3F" w:rsidP="009B6FB9">
      <w:pPr>
        <w:widowControl w:val="0"/>
        <w:spacing w:line="264" w:lineRule="exact"/>
        <w:rPr>
          <w:rFonts w:ascii="Times New Roman" w:eastAsia="Arial" w:hAnsi="Times New Roman" w:cs="Times New Roman"/>
          <w:iCs/>
          <w:color w:val="000000"/>
          <w:sz w:val="22"/>
          <w:szCs w:val="22"/>
          <w:lang w:bidi="en-US"/>
        </w:rPr>
      </w:pPr>
      <w:r w:rsidRPr="00CF7744">
        <w:rPr>
          <w:rFonts w:ascii="Times New Roman" w:eastAsia="Arial" w:hAnsi="Times New Roman" w:cs="Times New Roman"/>
          <w:iCs/>
          <w:color w:val="000000"/>
          <w:sz w:val="22"/>
          <w:szCs w:val="22"/>
          <w:lang w:bidi="en-US"/>
        </w:rPr>
        <w:t>Methods</w:t>
      </w:r>
    </w:p>
    <w:p w14:paraId="09031778" w14:textId="5C6CE626" w:rsidR="00972837" w:rsidRDefault="00297C36" w:rsidP="00F944A4">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A</w:t>
      </w:r>
      <w:r w:rsidR="00AC44E8" w:rsidRPr="00CF7744">
        <w:rPr>
          <w:rFonts w:ascii="Times New Roman" w:eastAsia="Arial" w:hAnsi="Times New Roman" w:cs="Times New Roman"/>
          <w:iCs/>
          <w:color w:val="000000"/>
          <w:sz w:val="22"/>
          <w:szCs w:val="22"/>
          <w:lang w:bidi="en-US"/>
        </w:rPr>
        <w:t xml:space="preserve"> retrospective review of non</w:t>
      </w:r>
      <w:r>
        <w:rPr>
          <w:rFonts w:ascii="Times New Roman" w:eastAsia="Arial" w:hAnsi="Times New Roman" w:cs="Times New Roman"/>
          <w:iCs/>
          <w:color w:val="000000"/>
          <w:sz w:val="22"/>
          <w:szCs w:val="22"/>
          <w:lang w:bidi="en-US"/>
        </w:rPr>
        <w:t>-</w:t>
      </w:r>
      <w:r w:rsidR="00AC44E8" w:rsidRPr="00CF7744">
        <w:rPr>
          <w:rFonts w:ascii="Times New Roman" w:eastAsia="Arial" w:hAnsi="Times New Roman" w:cs="Times New Roman"/>
          <w:iCs/>
          <w:color w:val="000000"/>
          <w:sz w:val="22"/>
          <w:szCs w:val="22"/>
          <w:lang w:bidi="en-US"/>
        </w:rPr>
        <w:t>intubated, blunt trauma patients</w:t>
      </w:r>
      <w:r w:rsidR="007956C3">
        <w:rPr>
          <w:rFonts w:ascii="Times New Roman" w:eastAsia="Arial" w:hAnsi="Times New Roman" w:cs="Times New Roman"/>
          <w:iCs/>
          <w:color w:val="000000"/>
          <w:sz w:val="22"/>
          <w:szCs w:val="22"/>
          <w:lang w:bidi="en-US"/>
        </w:rPr>
        <w:t xml:space="preserve"> aged 15 years or older</w:t>
      </w:r>
      <w:r w:rsidR="00AC44E8" w:rsidRPr="00CF7744">
        <w:rPr>
          <w:rFonts w:ascii="Times New Roman" w:eastAsia="Arial" w:hAnsi="Times New Roman" w:cs="Times New Roman"/>
          <w:iCs/>
          <w:color w:val="000000"/>
          <w:sz w:val="22"/>
          <w:szCs w:val="22"/>
          <w:lang w:bidi="en-US"/>
        </w:rPr>
        <w:t xml:space="preserve"> with an initial GCS of 14 or 15 </w:t>
      </w:r>
      <w:r w:rsidR="001F6ECC">
        <w:rPr>
          <w:rFonts w:ascii="Times New Roman" w:eastAsia="Arial" w:hAnsi="Times New Roman" w:cs="Times New Roman"/>
          <w:iCs/>
          <w:color w:val="000000"/>
          <w:sz w:val="22"/>
          <w:szCs w:val="22"/>
          <w:lang w:bidi="en-US"/>
        </w:rPr>
        <w:t xml:space="preserve">evaluated in an </w:t>
      </w:r>
      <w:r w:rsidR="00495E83">
        <w:rPr>
          <w:rFonts w:ascii="Times New Roman" w:eastAsia="Arial" w:hAnsi="Times New Roman" w:cs="Times New Roman"/>
          <w:iCs/>
          <w:color w:val="000000"/>
          <w:sz w:val="22"/>
          <w:szCs w:val="22"/>
          <w:lang w:bidi="en-US"/>
        </w:rPr>
        <w:t>American College of Surgeons</w:t>
      </w:r>
      <w:r w:rsidR="001F6ECC">
        <w:rPr>
          <w:rFonts w:ascii="Times New Roman" w:eastAsia="Arial" w:hAnsi="Times New Roman" w:cs="Times New Roman"/>
          <w:iCs/>
          <w:color w:val="000000"/>
          <w:sz w:val="22"/>
          <w:szCs w:val="22"/>
          <w:lang w:bidi="en-US"/>
        </w:rPr>
        <w:t xml:space="preserve"> verified level 1 trauma center </w:t>
      </w:r>
      <w:r w:rsidR="00AC44E8" w:rsidRPr="00CF7744">
        <w:rPr>
          <w:rFonts w:ascii="Times New Roman" w:eastAsia="Arial" w:hAnsi="Times New Roman" w:cs="Times New Roman"/>
          <w:iCs/>
          <w:color w:val="000000"/>
          <w:sz w:val="22"/>
          <w:szCs w:val="22"/>
          <w:lang w:bidi="en-US"/>
        </w:rPr>
        <w:t xml:space="preserve">from July 2012 to June 2015 was performed.  </w:t>
      </w:r>
      <w:r w:rsidR="001F6ECC">
        <w:rPr>
          <w:rFonts w:ascii="Times New Roman" w:eastAsia="Arial" w:hAnsi="Times New Roman" w:cs="Times New Roman"/>
          <w:iCs/>
          <w:color w:val="000000"/>
          <w:sz w:val="22"/>
          <w:szCs w:val="22"/>
          <w:lang w:bidi="en-US"/>
        </w:rPr>
        <w:t>Data was obtained from the trauma registry and chart review and included: age, sex, i</w:t>
      </w:r>
      <w:r>
        <w:rPr>
          <w:rFonts w:ascii="Times New Roman" w:eastAsia="Arial" w:hAnsi="Times New Roman" w:cs="Times New Roman"/>
          <w:iCs/>
          <w:color w:val="000000"/>
          <w:sz w:val="22"/>
          <w:szCs w:val="22"/>
          <w:lang w:bidi="en-US"/>
        </w:rPr>
        <w:t xml:space="preserve">njury type, </w:t>
      </w:r>
      <w:r w:rsidR="00144980">
        <w:rPr>
          <w:rFonts w:ascii="Times New Roman" w:eastAsia="Arial" w:hAnsi="Times New Roman" w:cs="Times New Roman"/>
          <w:iCs/>
          <w:color w:val="000000"/>
          <w:sz w:val="22"/>
          <w:szCs w:val="22"/>
          <w:lang w:bidi="en-US"/>
        </w:rPr>
        <w:t xml:space="preserve">mechanism, </w:t>
      </w:r>
      <w:r>
        <w:rPr>
          <w:rFonts w:ascii="Times New Roman" w:eastAsia="Arial" w:hAnsi="Times New Roman" w:cs="Times New Roman"/>
          <w:iCs/>
          <w:color w:val="000000"/>
          <w:sz w:val="22"/>
          <w:szCs w:val="22"/>
          <w:lang w:bidi="en-US"/>
        </w:rPr>
        <w:t xml:space="preserve">ISS, </w:t>
      </w:r>
      <w:r w:rsidR="001F6ECC">
        <w:rPr>
          <w:rFonts w:ascii="Times New Roman" w:eastAsia="Arial" w:hAnsi="Times New Roman" w:cs="Times New Roman"/>
          <w:iCs/>
          <w:color w:val="000000"/>
          <w:sz w:val="22"/>
          <w:szCs w:val="22"/>
          <w:lang w:bidi="en-US"/>
        </w:rPr>
        <w:t>physical exam findings</w:t>
      </w:r>
      <w:r>
        <w:rPr>
          <w:rFonts w:ascii="Times New Roman" w:eastAsia="Arial" w:hAnsi="Times New Roman" w:cs="Times New Roman"/>
          <w:iCs/>
          <w:color w:val="000000"/>
          <w:sz w:val="22"/>
          <w:szCs w:val="22"/>
          <w:lang w:bidi="en-US"/>
        </w:rPr>
        <w:t xml:space="preserve">, all injuries recorded, </w:t>
      </w:r>
      <w:r w:rsidR="00AC44E8" w:rsidRPr="00CF7744">
        <w:rPr>
          <w:rFonts w:ascii="Times New Roman" w:eastAsia="Arial" w:hAnsi="Times New Roman" w:cs="Times New Roman"/>
          <w:iCs/>
          <w:color w:val="000000"/>
          <w:sz w:val="22"/>
          <w:szCs w:val="22"/>
          <w:lang w:bidi="en-US"/>
        </w:rPr>
        <w:t>injuries det</w:t>
      </w:r>
      <w:r>
        <w:rPr>
          <w:rFonts w:ascii="Times New Roman" w:eastAsia="Arial" w:hAnsi="Times New Roman" w:cs="Times New Roman"/>
          <w:iCs/>
          <w:color w:val="000000"/>
          <w:sz w:val="22"/>
          <w:szCs w:val="22"/>
          <w:lang w:bidi="en-US"/>
        </w:rPr>
        <w:t>ected by torso CT</w:t>
      </w:r>
      <w:r w:rsidR="005D325D">
        <w:rPr>
          <w:rFonts w:ascii="Times New Roman" w:eastAsia="Arial" w:hAnsi="Times New Roman" w:cs="Times New Roman"/>
          <w:iCs/>
          <w:color w:val="000000"/>
          <w:sz w:val="22"/>
          <w:szCs w:val="22"/>
          <w:lang w:bidi="en-US"/>
        </w:rPr>
        <w:t>, missed injuries, and complications</w:t>
      </w:r>
      <w:r w:rsidR="00A255D2">
        <w:rPr>
          <w:rFonts w:ascii="Times New Roman" w:eastAsia="Arial" w:hAnsi="Times New Roman" w:cs="Times New Roman"/>
          <w:iCs/>
          <w:color w:val="000000"/>
          <w:sz w:val="22"/>
          <w:szCs w:val="22"/>
          <w:lang w:bidi="en-US"/>
        </w:rPr>
        <w:t xml:space="preserve">.  The Institutional Review Board </w:t>
      </w:r>
      <w:r w:rsidR="00B16410">
        <w:rPr>
          <w:rFonts w:ascii="Times New Roman" w:eastAsia="Arial" w:hAnsi="Times New Roman" w:cs="Times New Roman"/>
          <w:iCs/>
          <w:color w:val="000000"/>
          <w:sz w:val="22"/>
          <w:szCs w:val="22"/>
          <w:lang w:bidi="en-US"/>
        </w:rPr>
        <w:t xml:space="preserve">at St. Vincent Hospital </w:t>
      </w:r>
      <w:r w:rsidR="00AE24A6">
        <w:rPr>
          <w:rFonts w:ascii="Times New Roman" w:eastAsia="Arial" w:hAnsi="Times New Roman" w:cs="Times New Roman"/>
          <w:iCs/>
          <w:color w:val="000000"/>
          <w:sz w:val="22"/>
          <w:szCs w:val="22"/>
          <w:lang w:bidi="en-US"/>
        </w:rPr>
        <w:t xml:space="preserve">granted permission for this study. </w:t>
      </w:r>
    </w:p>
    <w:p w14:paraId="2CFA906D" w14:textId="7F48C512" w:rsidR="007A59E6" w:rsidRDefault="001A0C53" w:rsidP="00F944A4">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Physical exam findings were captured from trauma or ED notes, and all patients were seen by the ED </w:t>
      </w:r>
      <w:r w:rsidR="00E9636D">
        <w:rPr>
          <w:rFonts w:ascii="Times New Roman" w:eastAsia="Arial" w:hAnsi="Times New Roman" w:cs="Times New Roman"/>
          <w:iCs/>
          <w:color w:val="000000"/>
          <w:sz w:val="22"/>
          <w:szCs w:val="22"/>
          <w:lang w:bidi="en-US"/>
        </w:rPr>
        <w:t xml:space="preserve">attending </w:t>
      </w:r>
      <w:r>
        <w:rPr>
          <w:rFonts w:ascii="Times New Roman" w:eastAsia="Arial" w:hAnsi="Times New Roman" w:cs="Times New Roman"/>
          <w:iCs/>
          <w:color w:val="000000"/>
          <w:sz w:val="22"/>
          <w:szCs w:val="22"/>
          <w:lang w:bidi="en-US"/>
        </w:rPr>
        <w:t>physician</w:t>
      </w:r>
      <w:r w:rsidR="00E9636D">
        <w:rPr>
          <w:rFonts w:ascii="Times New Roman" w:eastAsia="Arial" w:hAnsi="Times New Roman" w:cs="Times New Roman"/>
          <w:iCs/>
          <w:color w:val="000000"/>
          <w:sz w:val="22"/>
          <w:szCs w:val="22"/>
          <w:lang w:bidi="en-US"/>
        </w:rPr>
        <w:t xml:space="preserve">.  All trauma consults and code 1 activations were seen by the attending trauma surgeon.  Physical exam findings were regularly recorded </w:t>
      </w:r>
      <w:r w:rsidR="000372DC">
        <w:rPr>
          <w:rFonts w:ascii="Times New Roman" w:eastAsia="Arial" w:hAnsi="Times New Roman" w:cs="Times New Roman"/>
          <w:iCs/>
          <w:color w:val="000000"/>
          <w:sz w:val="22"/>
          <w:szCs w:val="22"/>
          <w:lang w:bidi="en-US"/>
        </w:rPr>
        <w:t>on a template trauma H&amp;P form and were: ‘visible trauma (location),’ ‘</w:t>
      </w:r>
      <w:r w:rsidR="007A59E6">
        <w:rPr>
          <w:rFonts w:ascii="Times New Roman" w:eastAsia="Arial" w:hAnsi="Times New Roman" w:cs="Times New Roman"/>
          <w:iCs/>
          <w:color w:val="000000"/>
          <w:sz w:val="22"/>
          <w:szCs w:val="22"/>
          <w:lang w:bidi="en-US"/>
        </w:rPr>
        <w:t>c</w:t>
      </w:r>
      <w:r w:rsidR="000372DC">
        <w:rPr>
          <w:rFonts w:ascii="Times New Roman" w:eastAsia="Arial" w:hAnsi="Times New Roman" w:cs="Times New Roman"/>
          <w:iCs/>
          <w:color w:val="000000"/>
          <w:sz w:val="22"/>
          <w:szCs w:val="22"/>
          <w:lang w:bidi="en-US"/>
        </w:rPr>
        <w:t xml:space="preserve">hest wall (CW) tenderness to palpation,’ ‘CW crepitus,’ ‘CW ecchymosis,’ Abdominal (Abd) ecchymosis,’ ‘Abd distension,’ ‘Abd tenderness,’ ‘flank ecchymosis.’ </w:t>
      </w:r>
    </w:p>
    <w:p w14:paraId="23836597" w14:textId="13E396E7" w:rsidR="007A59E6" w:rsidRPr="00CF7744" w:rsidRDefault="007A59E6" w:rsidP="00F944A4">
      <w:pPr>
        <w:widowControl w:val="0"/>
        <w:spacing w:line="264" w:lineRule="exact"/>
        <w:ind w:firstLine="720"/>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Laboratory values obtained included hemoglobin, INR, pH, lactate, base deficit, blood alcohol </w:t>
      </w:r>
      <w:r>
        <w:rPr>
          <w:rFonts w:ascii="Times New Roman" w:eastAsia="Arial" w:hAnsi="Times New Roman" w:cs="Times New Roman"/>
          <w:iCs/>
          <w:color w:val="000000"/>
          <w:sz w:val="22"/>
          <w:szCs w:val="22"/>
          <w:lang w:bidi="en-US"/>
        </w:rPr>
        <w:lastRenderedPageBreak/>
        <w:t>level, urine drug screen</w:t>
      </w:r>
      <w:r w:rsidR="00D11F12">
        <w:rPr>
          <w:rFonts w:ascii="Times New Roman" w:eastAsia="Arial" w:hAnsi="Times New Roman" w:cs="Times New Roman"/>
          <w:iCs/>
          <w:color w:val="000000"/>
          <w:sz w:val="22"/>
          <w:szCs w:val="22"/>
          <w:lang w:bidi="en-US"/>
        </w:rPr>
        <w:t xml:space="preserve">.  Initial chest </w:t>
      </w:r>
      <w:r w:rsidR="00E41639">
        <w:rPr>
          <w:rFonts w:ascii="Times New Roman" w:eastAsia="Arial" w:hAnsi="Times New Roman" w:cs="Times New Roman"/>
          <w:iCs/>
          <w:color w:val="000000"/>
          <w:sz w:val="22"/>
          <w:szCs w:val="22"/>
          <w:lang w:bidi="en-US"/>
        </w:rPr>
        <w:t>X</w:t>
      </w:r>
      <w:r w:rsidR="00D11F12">
        <w:rPr>
          <w:rFonts w:ascii="Times New Roman" w:eastAsia="Arial" w:hAnsi="Times New Roman" w:cs="Times New Roman"/>
          <w:iCs/>
          <w:color w:val="000000"/>
          <w:sz w:val="22"/>
          <w:szCs w:val="22"/>
          <w:lang w:bidi="en-US"/>
        </w:rPr>
        <w:t>-ray (CXR)</w:t>
      </w:r>
      <w:r w:rsidR="00E41639">
        <w:rPr>
          <w:rFonts w:ascii="Times New Roman" w:eastAsia="Arial" w:hAnsi="Times New Roman" w:cs="Times New Roman"/>
          <w:iCs/>
          <w:color w:val="000000"/>
          <w:sz w:val="22"/>
          <w:szCs w:val="22"/>
          <w:lang w:bidi="en-US"/>
        </w:rPr>
        <w:t xml:space="preserve"> and pelvic XR, if performed, were recorded.  Initial CT C</w:t>
      </w:r>
      <w:r w:rsidR="00495E83">
        <w:rPr>
          <w:rFonts w:ascii="Times New Roman" w:eastAsia="Arial" w:hAnsi="Times New Roman" w:cs="Times New Roman"/>
          <w:iCs/>
          <w:color w:val="000000"/>
          <w:sz w:val="22"/>
          <w:szCs w:val="22"/>
          <w:lang w:bidi="en-US"/>
        </w:rPr>
        <w:t>hest</w:t>
      </w:r>
      <w:r w:rsidR="00E41639">
        <w:rPr>
          <w:rFonts w:ascii="Times New Roman" w:eastAsia="Arial" w:hAnsi="Times New Roman" w:cs="Times New Roman"/>
          <w:iCs/>
          <w:color w:val="000000"/>
          <w:sz w:val="22"/>
          <w:szCs w:val="22"/>
          <w:lang w:bidi="en-US"/>
        </w:rPr>
        <w:t>/A</w:t>
      </w:r>
      <w:r w:rsidR="00495E83">
        <w:rPr>
          <w:rFonts w:ascii="Times New Roman" w:eastAsia="Arial" w:hAnsi="Times New Roman" w:cs="Times New Roman"/>
          <w:iCs/>
          <w:color w:val="000000"/>
          <w:sz w:val="22"/>
          <w:szCs w:val="22"/>
          <w:lang w:bidi="en-US"/>
        </w:rPr>
        <w:t>bdomen</w:t>
      </w:r>
      <w:r w:rsidR="00E41639">
        <w:rPr>
          <w:rFonts w:ascii="Times New Roman" w:eastAsia="Arial" w:hAnsi="Times New Roman" w:cs="Times New Roman"/>
          <w:iCs/>
          <w:color w:val="000000"/>
          <w:sz w:val="22"/>
          <w:szCs w:val="22"/>
          <w:lang w:bidi="en-US"/>
        </w:rPr>
        <w:t>/P</w:t>
      </w:r>
      <w:r w:rsidR="00495E83">
        <w:rPr>
          <w:rFonts w:ascii="Times New Roman" w:eastAsia="Arial" w:hAnsi="Times New Roman" w:cs="Times New Roman"/>
          <w:iCs/>
          <w:color w:val="000000"/>
          <w:sz w:val="22"/>
          <w:szCs w:val="22"/>
          <w:lang w:bidi="en-US"/>
        </w:rPr>
        <w:t>elvis (C/A/P)</w:t>
      </w:r>
      <w:r w:rsidR="00E41639">
        <w:rPr>
          <w:rFonts w:ascii="Times New Roman" w:eastAsia="Arial" w:hAnsi="Times New Roman" w:cs="Times New Roman"/>
          <w:iCs/>
          <w:color w:val="000000"/>
          <w:sz w:val="22"/>
          <w:szCs w:val="22"/>
          <w:lang w:bidi="en-US"/>
        </w:rPr>
        <w:t xml:space="preserve"> were recorded, as well as delayed CT C/A/P. All injuries and incidental findings were recorded.  The criteria for a delayed CT was when it was performed after the initial evaluation in the ED.  Repeat CT</w:t>
      </w:r>
      <w:r w:rsidR="00273307">
        <w:rPr>
          <w:rFonts w:ascii="Times New Roman" w:eastAsia="Arial" w:hAnsi="Times New Roman" w:cs="Times New Roman"/>
          <w:iCs/>
          <w:color w:val="000000"/>
          <w:sz w:val="22"/>
          <w:szCs w:val="22"/>
          <w:lang w:bidi="en-US"/>
        </w:rPr>
        <w:t>s</w:t>
      </w:r>
      <w:r w:rsidR="00E41639">
        <w:rPr>
          <w:rFonts w:ascii="Times New Roman" w:eastAsia="Arial" w:hAnsi="Times New Roman" w:cs="Times New Roman"/>
          <w:iCs/>
          <w:color w:val="000000"/>
          <w:sz w:val="22"/>
          <w:szCs w:val="22"/>
          <w:lang w:bidi="en-US"/>
        </w:rPr>
        <w:t xml:space="preserve"> done for a different reason (re-evaluation, operative planning) were not recorded as such.  </w:t>
      </w:r>
    </w:p>
    <w:p w14:paraId="7AD1A315" w14:textId="77777777" w:rsidR="00144980" w:rsidRDefault="00144980" w:rsidP="009B6FB9">
      <w:pPr>
        <w:widowControl w:val="0"/>
        <w:spacing w:line="264" w:lineRule="exact"/>
        <w:rPr>
          <w:rFonts w:ascii="Times New Roman" w:eastAsia="Arial" w:hAnsi="Times New Roman" w:cs="Times New Roman"/>
          <w:iCs/>
          <w:color w:val="000000"/>
          <w:sz w:val="22"/>
          <w:szCs w:val="22"/>
          <w:lang w:bidi="en-US"/>
        </w:rPr>
      </w:pPr>
    </w:p>
    <w:p w14:paraId="742E9C3F" w14:textId="5478B3DB" w:rsidR="00C91C3F" w:rsidRDefault="00A0063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Statistical analysis: …</w:t>
      </w:r>
    </w:p>
    <w:p w14:paraId="3598ABA8" w14:textId="77777777" w:rsidR="00A0063C" w:rsidRPr="00CF7744" w:rsidRDefault="00A0063C" w:rsidP="009B6FB9">
      <w:pPr>
        <w:widowControl w:val="0"/>
        <w:spacing w:line="264" w:lineRule="exact"/>
        <w:rPr>
          <w:rFonts w:ascii="Times New Roman" w:eastAsia="Arial" w:hAnsi="Times New Roman" w:cs="Times New Roman"/>
          <w:iCs/>
          <w:color w:val="000000"/>
          <w:sz w:val="22"/>
          <w:szCs w:val="22"/>
          <w:lang w:bidi="en-US"/>
        </w:rPr>
      </w:pPr>
    </w:p>
    <w:p w14:paraId="3B2D0BC8" w14:textId="77777777" w:rsidR="00C91C3F" w:rsidRPr="00CF7744" w:rsidRDefault="00C91C3F" w:rsidP="009B6FB9">
      <w:pPr>
        <w:widowControl w:val="0"/>
        <w:spacing w:line="264" w:lineRule="exact"/>
        <w:rPr>
          <w:rFonts w:ascii="Times New Roman" w:eastAsia="Arial" w:hAnsi="Times New Roman" w:cs="Times New Roman"/>
          <w:iCs/>
          <w:color w:val="000000"/>
          <w:sz w:val="22"/>
          <w:szCs w:val="22"/>
          <w:lang w:bidi="en-US"/>
        </w:rPr>
      </w:pPr>
      <w:r w:rsidRPr="00CF7744">
        <w:rPr>
          <w:rFonts w:ascii="Times New Roman" w:eastAsia="Arial" w:hAnsi="Times New Roman" w:cs="Times New Roman"/>
          <w:iCs/>
          <w:color w:val="000000"/>
          <w:sz w:val="22"/>
          <w:szCs w:val="22"/>
          <w:lang w:bidi="en-US"/>
        </w:rPr>
        <w:t>Results</w:t>
      </w:r>
    </w:p>
    <w:p w14:paraId="54D06CA0" w14:textId="77777777" w:rsidR="00297C36" w:rsidRDefault="00297C36" w:rsidP="009B6FB9">
      <w:pPr>
        <w:widowControl w:val="0"/>
        <w:spacing w:line="264" w:lineRule="exact"/>
        <w:rPr>
          <w:rFonts w:ascii="Times New Roman" w:eastAsia="Arial" w:hAnsi="Times New Roman" w:cs="Times New Roman"/>
          <w:iCs/>
          <w:color w:val="000000"/>
          <w:sz w:val="22"/>
          <w:szCs w:val="22"/>
          <w:lang w:bidi="en-US"/>
        </w:rPr>
      </w:pPr>
    </w:p>
    <w:p w14:paraId="210799D2" w14:textId="694ABDA3" w:rsidR="00273307" w:rsidRDefault="00C91C3F" w:rsidP="009B6FB9">
      <w:pPr>
        <w:widowControl w:val="0"/>
        <w:spacing w:line="264" w:lineRule="exact"/>
        <w:rPr>
          <w:rFonts w:ascii="Times New Roman" w:eastAsia="Arial" w:hAnsi="Times New Roman" w:cs="Times New Roman"/>
          <w:iCs/>
          <w:color w:val="000000"/>
          <w:sz w:val="22"/>
          <w:szCs w:val="22"/>
          <w:lang w:bidi="en-US"/>
        </w:rPr>
      </w:pPr>
      <w:r w:rsidRPr="00CF7744">
        <w:rPr>
          <w:rFonts w:ascii="Times New Roman" w:eastAsia="Arial" w:hAnsi="Times New Roman" w:cs="Times New Roman"/>
          <w:iCs/>
          <w:color w:val="000000"/>
          <w:sz w:val="22"/>
          <w:szCs w:val="22"/>
          <w:lang w:bidi="en-US"/>
        </w:rPr>
        <w:t xml:space="preserve">2306 patients were </w:t>
      </w:r>
      <w:r w:rsidR="00297C36">
        <w:rPr>
          <w:rFonts w:ascii="Times New Roman" w:eastAsia="Arial" w:hAnsi="Times New Roman" w:cs="Times New Roman"/>
          <w:iCs/>
          <w:color w:val="000000"/>
          <w:sz w:val="22"/>
          <w:szCs w:val="22"/>
          <w:lang w:bidi="en-US"/>
        </w:rPr>
        <w:t>determined eligible for review from the registry</w:t>
      </w:r>
      <w:r w:rsidRPr="00CF7744">
        <w:rPr>
          <w:rFonts w:ascii="Times New Roman" w:eastAsia="Arial" w:hAnsi="Times New Roman" w:cs="Times New Roman"/>
          <w:iCs/>
          <w:color w:val="000000"/>
          <w:sz w:val="22"/>
          <w:szCs w:val="22"/>
          <w:lang w:bidi="en-US"/>
        </w:rPr>
        <w:t xml:space="preserve">.  </w:t>
      </w:r>
      <w:r w:rsidR="00297C36">
        <w:rPr>
          <w:rFonts w:ascii="Times New Roman" w:eastAsia="Arial" w:hAnsi="Times New Roman" w:cs="Times New Roman"/>
          <w:iCs/>
          <w:color w:val="000000"/>
          <w:sz w:val="22"/>
          <w:szCs w:val="22"/>
          <w:lang w:bidi="en-US"/>
        </w:rPr>
        <w:t xml:space="preserve">The </w:t>
      </w:r>
      <w:r w:rsidR="002170F4">
        <w:rPr>
          <w:rFonts w:ascii="Times New Roman" w:eastAsia="Arial" w:hAnsi="Times New Roman" w:cs="Times New Roman"/>
          <w:iCs/>
          <w:color w:val="000000"/>
          <w:sz w:val="22"/>
          <w:szCs w:val="22"/>
          <w:lang w:bidi="en-US"/>
        </w:rPr>
        <w:t>mean</w:t>
      </w:r>
      <w:r w:rsidR="00191011">
        <w:rPr>
          <w:rFonts w:ascii="Times New Roman" w:eastAsia="Arial" w:hAnsi="Times New Roman" w:cs="Times New Roman"/>
          <w:iCs/>
          <w:color w:val="000000"/>
          <w:sz w:val="22"/>
          <w:szCs w:val="22"/>
          <w:lang w:bidi="en-US"/>
        </w:rPr>
        <w:t xml:space="preserve"> ISS was 8</w:t>
      </w:r>
      <w:r w:rsidRPr="00CF7744">
        <w:rPr>
          <w:rFonts w:ascii="Times New Roman" w:eastAsia="Arial" w:hAnsi="Times New Roman" w:cs="Times New Roman"/>
          <w:iCs/>
          <w:color w:val="000000"/>
          <w:sz w:val="22"/>
          <w:szCs w:val="22"/>
          <w:lang w:bidi="en-US"/>
        </w:rPr>
        <w:t xml:space="preserve">. </w:t>
      </w:r>
      <w:r w:rsidR="007B714F">
        <w:rPr>
          <w:rFonts w:ascii="Times New Roman" w:eastAsia="Arial" w:hAnsi="Times New Roman" w:cs="Times New Roman"/>
          <w:iCs/>
          <w:color w:val="000000"/>
          <w:sz w:val="22"/>
          <w:szCs w:val="22"/>
          <w:lang w:bidi="en-US"/>
        </w:rPr>
        <w:t>Initial chest</w:t>
      </w:r>
      <w:r w:rsidR="007B714F" w:rsidRPr="00CF7744">
        <w:rPr>
          <w:rFonts w:ascii="Times New Roman" w:eastAsia="Arial" w:hAnsi="Times New Roman" w:cs="Times New Roman"/>
          <w:iCs/>
          <w:color w:val="000000"/>
          <w:sz w:val="22"/>
          <w:szCs w:val="22"/>
          <w:lang w:bidi="en-US"/>
        </w:rPr>
        <w:t xml:space="preserve"> </w:t>
      </w:r>
      <w:r w:rsidR="005E6C4E">
        <w:rPr>
          <w:rFonts w:ascii="Times New Roman" w:eastAsia="Arial" w:hAnsi="Times New Roman" w:cs="Times New Roman"/>
          <w:iCs/>
          <w:color w:val="000000"/>
          <w:sz w:val="22"/>
          <w:szCs w:val="22"/>
          <w:lang w:bidi="en-US"/>
        </w:rPr>
        <w:t xml:space="preserve">physical </w:t>
      </w:r>
      <w:r w:rsidR="007B714F" w:rsidRPr="00CF7744">
        <w:rPr>
          <w:rFonts w:ascii="Times New Roman" w:eastAsia="Arial" w:hAnsi="Times New Roman" w:cs="Times New Roman"/>
          <w:iCs/>
          <w:color w:val="000000"/>
          <w:sz w:val="22"/>
          <w:szCs w:val="22"/>
          <w:lang w:bidi="en-US"/>
        </w:rPr>
        <w:t xml:space="preserve">exam </w:t>
      </w:r>
      <w:r w:rsidR="007B714F">
        <w:rPr>
          <w:rFonts w:ascii="Times New Roman" w:eastAsia="Arial" w:hAnsi="Times New Roman" w:cs="Times New Roman"/>
          <w:iCs/>
          <w:color w:val="000000"/>
          <w:sz w:val="22"/>
          <w:szCs w:val="22"/>
          <w:lang w:bidi="en-US"/>
        </w:rPr>
        <w:t xml:space="preserve">was normal </w:t>
      </w:r>
      <w:r w:rsidR="00191011">
        <w:rPr>
          <w:rFonts w:ascii="Times New Roman" w:eastAsia="Arial" w:hAnsi="Times New Roman" w:cs="Times New Roman"/>
          <w:iCs/>
          <w:color w:val="000000"/>
          <w:sz w:val="22"/>
          <w:szCs w:val="22"/>
          <w:lang w:bidi="en-US"/>
        </w:rPr>
        <w:t>in 1571 (68%)</w:t>
      </w:r>
      <w:r w:rsidR="007B714F">
        <w:rPr>
          <w:rFonts w:ascii="Times New Roman" w:eastAsia="Arial" w:hAnsi="Times New Roman" w:cs="Times New Roman"/>
          <w:iCs/>
          <w:color w:val="000000"/>
          <w:sz w:val="22"/>
          <w:szCs w:val="22"/>
          <w:lang w:bidi="en-US"/>
        </w:rPr>
        <w:t xml:space="preserve">.  </w:t>
      </w:r>
      <w:r w:rsidR="009807FD">
        <w:rPr>
          <w:rFonts w:ascii="Times New Roman" w:eastAsia="Arial" w:hAnsi="Times New Roman" w:cs="Times New Roman"/>
          <w:iCs/>
          <w:color w:val="000000"/>
          <w:sz w:val="22"/>
          <w:szCs w:val="22"/>
          <w:lang w:bidi="en-US"/>
        </w:rPr>
        <w:t>829 (</w:t>
      </w:r>
      <w:r w:rsidR="007B714F">
        <w:rPr>
          <w:rFonts w:ascii="Times New Roman" w:eastAsia="Arial" w:hAnsi="Times New Roman" w:cs="Times New Roman"/>
          <w:iCs/>
          <w:color w:val="000000"/>
          <w:sz w:val="22"/>
          <w:szCs w:val="22"/>
          <w:lang w:bidi="en-US"/>
        </w:rPr>
        <w:t>52%</w:t>
      </w:r>
      <w:r w:rsidR="009807FD">
        <w:rPr>
          <w:rFonts w:ascii="Times New Roman" w:eastAsia="Arial" w:hAnsi="Times New Roman" w:cs="Times New Roman"/>
          <w:iCs/>
          <w:color w:val="000000"/>
          <w:sz w:val="22"/>
          <w:szCs w:val="22"/>
          <w:lang w:bidi="en-US"/>
        </w:rPr>
        <w:t>)</w:t>
      </w:r>
      <w:r w:rsidR="002E12FE" w:rsidRPr="00CF7744">
        <w:rPr>
          <w:rFonts w:ascii="Times New Roman" w:eastAsia="Arial" w:hAnsi="Times New Roman" w:cs="Times New Roman"/>
          <w:iCs/>
          <w:color w:val="000000"/>
          <w:sz w:val="22"/>
          <w:szCs w:val="22"/>
          <w:lang w:bidi="en-US"/>
        </w:rPr>
        <w:t xml:space="preserve"> </w:t>
      </w:r>
      <w:r w:rsidR="00D11F12">
        <w:rPr>
          <w:rFonts w:ascii="Times New Roman" w:eastAsia="Arial" w:hAnsi="Times New Roman" w:cs="Times New Roman"/>
          <w:iCs/>
          <w:color w:val="000000"/>
          <w:sz w:val="22"/>
          <w:szCs w:val="22"/>
          <w:lang w:bidi="en-US"/>
        </w:rPr>
        <w:t xml:space="preserve">of these </w:t>
      </w:r>
      <w:r w:rsidR="002E12FE" w:rsidRPr="00CF7744">
        <w:rPr>
          <w:rFonts w:ascii="Times New Roman" w:eastAsia="Arial" w:hAnsi="Times New Roman" w:cs="Times New Roman"/>
          <w:iCs/>
          <w:color w:val="000000"/>
          <w:sz w:val="22"/>
          <w:szCs w:val="22"/>
          <w:lang w:bidi="en-US"/>
        </w:rPr>
        <w:t>patients received a CT C</w:t>
      </w:r>
      <w:r w:rsidR="007B714F">
        <w:rPr>
          <w:rFonts w:ascii="Times New Roman" w:eastAsia="Arial" w:hAnsi="Times New Roman" w:cs="Times New Roman"/>
          <w:iCs/>
          <w:color w:val="000000"/>
          <w:sz w:val="22"/>
          <w:szCs w:val="22"/>
          <w:lang w:bidi="en-US"/>
        </w:rPr>
        <w:t>hest</w:t>
      </w:r>
      <w:r w:rsidR="002E12FE" w:rsidRPr="00CF7744">
        <w:rPr>
          <w:rFonts w:ascii="Times New Roman" w:eastAsia="Arial" w:hAnsi="Times New Roman" w:cs="Times New Roman"/>
          <w:iCs/>
          <w:color w:val="000000"/>
          <w:sz w:val="22"/>
          <w:szCs w:val="22"/>
          <w:lang w:bidi="en-US"/>
        </w:rPr>
        <w:t xml:space="preserve">, and </w:t>
      </w:r>
      <w:r w:rsidR="003E5379">
        <w:rPr>
          <w:rFonts w:ascii="Times New Roman" w:eastAsia="Arial" w:hAnsi="Times New Roman" w:cs="Times New Roman"/>
          <w:iCs/>
          <w:color w:val="000000"/>
          <w:sz w:val="22"/>
          <w:szCs w:val="22"/>
          <w:lang w:bidi="en-US"/>
        </w:rPr>
        <w:t>127 (15</w:t>
      </w:r>
      <w:r w:rsidR="002E12FE" w:rsidRPr="00CF7744">
        <w:rPr>
          <w:rFonts w:ascii="Times New Roman" w:eastAsia="Arial" w:hAnsi="Times New Roman" w:cs="Times New Roman"/>
          <w:iCs/>
          <w:color w:val="000000"/>
          <w:sz w:val="22"/>
          <w:szCs w:val="22"/>
          <w:lang w:bidi="en-US"/>
        </w:rPr>
        <w:t>%</w:t>
      </w:r>
      <w:r w:rsidR="003E5379">
        <w:rPr>
          <w:rFonts w:ascii="Times New Roman" w:eastAsia="Arial" w:hAnsi="Times New Roman" w:cs="Times New Roman"/>
          <w:iCs/>
          <w:color w:val="000000"/>
          <w:sz w:val="22"/>
          <w:szCs w:val="22"/>
          <w:lang w:bidi="en-US"/>
        </w:rPr>
        <w:t>)</w:t>
      </w:r>
      <w:r w:rsidR="002E12FE" w:rsidRPr="00CF7744">
        <w:rPr>
          <w:rFonts w:ascii="Times New Roman" w:eastAsia="Arial" w:hAnsi="Times New Roman" w:cs="Times New Roman"/>
          <w:iCs/>
          <w:color w:val="000000"/>
          <w:sz w:val="22"/>
          <w:szCs w:val="22"/>
          <w:lang w:bidi="en-US"/>
        </w:rPr>
        <w:t xml:space="preserve"> of the</w:t>
      </w:r>
      <w:r w:rsidR="007B714F">
        <w:rPr>
          <w:rFonts w:ascii="Times New Roman" w:eastAsia="Arial" w:hAnsi="Times New Roman" w:cs="Times New Roman"/>
          <w:iCs/>
          <w:color w:val="000000"/>
          <w:sz w:val="22"/>
          <w:szCs w:val="22"/>
          <w:lang w:bidi="en-US"/>
        </w:rPr>
        <w:t xml:space="preserve">se patients were found </w:t>
      </w:r>
      <w:r w:rsidR="003B7A0A">
        <w:rPr>
          <w:rFonts w:ascii="Times New Roman" w:eastAsia="Arial" w:hAnsi="Times New Roman" w:cs="Times New Roman"/>
          <w:iCs/>
          <w:color w:val="000000"/>
          <w:sz w:val="22"/>
          <w:szCs w:val="22"/>
          <w:lang w:bidi="en-US"/>
        </w:rPr>
        <w:t xml:space="preserve">to have an </w:t>
      </w:r>
      <w:r w:rsidR="007B714F">
        <w:rPr>
          <w:rFonts w:ascii="Times New Roman" w:eastAsia="Arial" w:hAnsi="Times New Roman" w:cs="Times New Roman"/>
          <w:iCs/>
          <w:color w:val="000000"/>
          <w:sz w:val="22"/>
          <w:szCs w:val="22"/>
          <w:lang w:bidi="en-US"/>
        </w:rPr>
        <w:t>occult</w:t>
      </w:r>
      <w:r w:rsidR="005D325D">
        <w:rPr>
          <w:rFonts w:ascii="Times New Roman" w:eastAsia="Arial" w:hAnsi="Times New Roman" w:cs="Times New Roman"/>
          <w:iCs/>
          <w:color w:val="000000"/>
          <w:sz w:val="22"/>
          <w:szCs w:val="22"/>
          <w:lang w:bidi="en-US"/>
        </w:rPr>
        <w:t xml:space="preserve"> chest injury.  </w:t>
      </w:r>
      <w:r w:rsidR="003E5379">
        <w:rPr>
          <w:rFonts w:ascii="Times New Roman" w:eastAsia="Arial" w:hAnsi="Times New Roman" w:cs="Times New Roman"/>
          <w:iCs/>
          <w:color w:val="000000"/>
          <w:sz w:val="22"/>
          <w:szCs w:val="22"/>
          <w:lang w:bidi="en-US"/>
        </w:rPr>
        <w:t>698 (</w:t>
      </w:r>
      <w:r w:rsidR="005D325D">
        <w:rPr>
          <w:rFonts w:ascii="Times New Roman" w:eastAsia="Arial" w:hAnsi="Times New Roman" w:cs="Times New Roman"/>
          <w:iCs/>
          <w:color w:val="000000"/>
          <w:sz w:val="22"/>
          <w:szCs w:val="22"/>
          <w:lang w:bidi="en-US"/>
        </w:rPr>
        <w:t>61%</w:t>
      </w:r>
      <w:r w:rsidR="003E5379">
        <w:rPr>
          <w:rFonts w:ascii="Times New Roman" w:eastAsia="Arial" w:hAnsi="Times New Roman" w:cs="Times New Roman"/>
          <w:iCs/>
          <w:color w:val="000000"/>
          <w:sz w:val="22"/>
          <w:szCs w:val="22"/>
          <w:lang w:bidi="en-US"/>
        </w:rPr>
        <w:t>)</w:t>
      </w:r>
      <w:r w:rsidR="002E12FE" w:rsidRPr="00CF7744">
        <w:rPr>
          <w:rFonts w:ascii="Times New Roman" w:eastAsia="Arial" w:hAnsi="Times New Roman" w:cs="Times New Roman"/>
          <w:iCs/>
          <w:color w:val="000000"/>
          <w:sz w:val="22"/>
          <w:szCs w:val="22"/>
          <w:lang w:bidi="en-US"/>
        </w:rPr>
        <w:t xml:space="preserve"> of patients that had an initial CXR also received a CT C</w:t>
      </w:r>
      <w:r w:rsidR="00F45846">
        <w:rPr>
          <w:rFonts w:ascii="Times New Roman" w:eastAsia="Arial" w:hAnsi="Times New Roman" w:cs="Times New Roman"/>
          <w:iCs/>
          <w:color w:val="000000"/>
          <w:sz w:val="22"/>
          <w:szCs w:val="22"/>
          <w:lang w:bidi="en-US"/>
        </w:rPr>
        <w:t>hest</w:t>
      </w:r>
      <w:r w:rsidR="002E12FE" w:rsidRPr="00CF7744">
        <w:rPr>
          <w:rFonts w:ascii="Times New Roman" w:eastAsia="Arial" w:hAnsi="Times New Roman" w:cs="Times New Roman"/>
          <w:iCs/>
          <w:color w:val="000000"/>
          <w:sz w:val="22"/>
          <w:szCs w:val="22"/>
          <w:lang w:bidi="en-US"/>
        </w:rPr>
        <w:t xml:space="preserve">.  </w:t>
      </w:r>
      <w:r w:rsidR="003E5379">
        <w:rPr>
          <w:rFonts w:ascii="Times New Roman" w:eastAsia="Arial" w:hAnsi="Times New Roman" w:cs="Times New Roman"/>
          <w:iCs/>
          <w:color w:val="000000"/>
          <w:sz w:val="22"/>
          <w:szCs w:val="22"/>
          <w:lang w:bidi="en-US"/>
        </w:rPr>
        <w:t>151 (</w:t>
      </w:r>
      <w:r w:rsidR="007B714F">
        <w:rPr>
          <w:rFonts w:ascii="Times New Roman" w:eastAsia="Arial" w:hAnsi="Times New Roman" w:cs="Times New Roman"/>
          <w:iCs/>
          <w:color w:val="000000"/>
          <w:sz w:val="22"/>
          <w:szCs w:val="22"/>
          <w:lang w:bidi="en-US"/>
        </w:rPr>
        <w:t>35%</w:t>
      </w:r>
      <w:r w:rsidR="003E5379">
        <w:rPr>
          <w:rFonts w:ascii="Times New Roman" w:eastAsia="Arial" w:hAnsi="Times New Roman" w:cs="Times New Roman"/>
          <w:iCs/>
          <w:color w:val="000000"/>
          <w:sz w:val="22"/>
          <w:szCs w:val="22"/>
          <w:lang w:bidi="en-US"/>
        </w:rPr>
        <w:t>)</w:t>
      </w:r>
      <w:r w:rsidR="00E13E1E" w:rsidRPr="00CF7744">
        <w:rPr>
          <w:rFonts w:ascii="Times New Roman" w:eastAsia="Arial" w:hAnsi="Times New Roman" w:cs="Times New Roman"/>
          <w:iCs/>
          <w:color w:val="000000"/>
          <w:sz w:val="22"/>
          <w:szCs w:val="22"/>
          <w:lang w:bidi="en-US"/>
        </w:rPr>
        <w:t xml:space="preserve"> patients wit</w:t>
      </w:r>
      <w:r w:rsidR="007B714F">
        <w:rPr>
          <w:rFonts w:ascii="Times New Roman" w:eastAsia="Arial" w:hAnsi="Times New Roman" w:cs="Times New Roman"/>
          <w:iCs/>
          <w:color w:val="000000"/>
          <w:sz w:val="22"/>
          <w:szCs w:val="22"/>
          <w:lang w:bidi="en-US"/>
        </w:rPr>
        <w:t>h a negative CXR who also had a</w:t>
      </w:r>
      <w:r w:rsidR="00E13E1E" w:rsidRPr="00CF7744">
        <w:rPr>
          <w:rFonts w:ascii="Times New Roman" w:eastAsia="Arial" w:hAnsi="Times New Roman" w:cs="Times New Roman"/>
          <w:iCs/>
          <w:color w:val="000000"/>
          <w:sz w:val="22"/>
          <w:szCs w:val="22"/>
          <w:lang w:bidi="en-US"/>
        </w:rPr>
        <w:t xml:space="preserve"> CT C</w:t>
      </w:r>
      <w:r w:rsidR="00F45846">
        <w:rPr>
          <w:rFonts w:ascii="Times New Roman" w:eastAsia="Arial" w:hAnsi="Times New Roman" w:cs="Times New Roman"/>
          <w:iCs/>
          <w:color w:val="000000"/>
          <w:sz w:val="22"/>
          <w:szCs w:val="22"/>
          <w:lang w:bidi="en-US"/>
        </w:rPr>
        <w:t>hest had</w:t>
      </w:r>
      <w:r w:rsidR="00024C4B">
        <w:rPr>
          <w:rFonts w:ascii="Times New Roman" w:eastAsia="Arial" w:hAnsi="Times New Roman" w:cs="Times New Roman"/>
          <w:iCs/>
          <w:color w:val="000000"/>
          <w:sz w:val="22"/>
          <w:szCs w:val="22"/>
          <w:lang w:bidi="en-US"/>
        </w:rPr>
        <w:t xml:space="preserve"> occult injur</w:t>
      </w:r>
      <w:r w:rsidR="005D325D">
        <w:rPr>
          <w:rFonts w:ascii="Times New Roman" w:eastAsia="Arial" w:hAnsi="Times New Roman" w:cs="Times New Roman"/>
          <w:iCs/>
          <w:color w:val="000000"/>
          <w:sz w:val="22"/>
          <w:szCs w:val="22"/>
          <w:lang w:bidi="en-US"/>
        </w:rPr>
        <w:t xml:space="preserve">ies </w:t>
      </w:r>
      <w:r w:rsidR="007B714F">
        <w:rPr>
          <w:rFonts w:ascii="Times New Roman" w:eastAsia="Arial" w:hAnsi="Times New Roman" w:cs="Times New Roman"/>
          <w:iCs/>
          <w:color w:val="000000"/>
          <w:sz w:val="22"/>
          <w:szCs w:val="22"/>
          <w:lang w:bidi="en-US"/>
        </w:rPr>
        <w:t>detected</w:t>
      </w:r>
      <w:r w:rsidR="00E13E1E" w:rsidRPr="00CF7744">
        <w:rPr>
          <w:rFonts w:ascii="Times New Roman" w:eastAsia="Arial" w:hAnsi="Times New Roman" w:cs="Times New Roman"/>
          <w:iCs/>
          <w:color w:val="000000"/>
          <w:sz w:val="22"/>
          <w:szCs w:val="22"/>
          <w:lang w:bidi="en-US"/>
        </w:rPr>
        <w:t xml:space="preserve">. </w:t>
      </w:r>
      <w:r w:rsidRPr="00CF7744">
        <w:rPr>
          <w:rFonts w:ascii="Times New Roman" w:eastAsia="Arial" w:hAnsi="Times New Roman" w:cs="Times New Roman"/>
          <w:iCs/>
          <w:color w:val="000000"/>
          <w:sz w:val="22"/>
          <w:szCs w:val="22"/>
          <w:lang w:bidi="en-US"/>
        </w:rPr>
        <w:t xml:space="preserve"> </w:t>
      </w:r>
      <w:r w:rsidR="003E5379">
        <w:rPr>
          <w:rFonts w:ascii="Times New Roman" w:eastAsia="Arial" w:hAnsi="Times New Roman" w:cs="Times New Roman"/>
          <w:iCs/>
          <w:color w:val="000000"/>
          <w:sz w:val="22"/>
          <w:szCs w:val="22"/>
          <w:lang w:bidi="en-US"/>
        </w:rPr>
        <w:t>1</w:t>
      </w:r>
      <w:r w:rsidR="00D11F12">
        <w:rPr>
          <w:rFonts w:ascii="Times New Roman" w:eastAsia="Arial" w:hAnsi="Times New Roman" w:cs="Times New Roman"/>
          <w:iCs/>
          <w:color w:val="000000"/>
          <w:sz w:val="22"/>
          <w:szCs w:val="22"/>
          <w:lang w:bidi="en-US"/>
        </w:rPr>
        <w:t>,</w:t>
      </w:r>
      <w:r w:rsidR="003E5379">
        <w:rPr>
          <w:rFonts w:ascii="Times New Roman" w:eastAsia="Arial" w:hAnsi="Times New Roman" w:cs="Times New Roman"/>
          <w:iCs/>
          <w:color w:val="000000"/>
          <w:sz w:val="22"/>
          <w:szCs w:val="22"/>
          <w:lang w:bidi="en-US"/>
        </w:rPr>
        <w:t>067 (</w:t>
      </w:r>
      <w:r w:rsidR="007B714F">
        <w:rPr>
          <w:rFonts w:ascii="Times New Roman" w:eastAsia="Arial" w:hAnsi="Times New Roman" w:cs="Times New Roman"/>
          <w:iCs/>
          <w:color w:val="000000"/>
          <w:sz w:val="22"/>
          <w:szCs w:val="22"/>
          <w:lang w:bidi="en-US"/>
        </w:rPr>
        <w:t>56%</w:t>
      </w:r>
      <w:r w:rsidR="003E5379">
        <w:rPr>
          <w:rFonts w:ascii="Times New Roman" w:eastAsia="Arial" w:hAnsi="Times New Roman" w:cs="Times New Roman"/>
          <w:iCs/>
          <w:color w:val="000000"/>
          <w:sz w:val="22"/>
          <w:szCs w:val="22"/>
          <w:lang w:bidi="en-US"/>
        </w:rPr>
        <w:t>)</w:t>
      </w:r>
      <w:r w:rsidR="007B714F">
        <w:rPr>
          <w:rFonts w:ascii="Times New Roman" w:eastAsia="Arial" w:hAnsi="Times New Roman" w:cs="Times New Roman"/>
          <w:iCs/>
          <w:color w:val="000000"/>
          <w:sz w:val="22"/>
          <w:szCs w:val="22"/>
          <w:lang w:bidi="en-US"/>
        </w:rPr>
        <w:t xml:space="preserve"> patients </w:t>
      </w:r>
      <w:r w:rsidR="005D325D">
        <w:rPr>
          <w:rFonts w:ascii="Times New Roman" w:eastAsia="Arial" w:hAnsi="Times New Roman" w:cs="Times New Roman"/>
          <w:iCs/>
          <w:color w:val="000000"/>
          <w:sz w:val="22"/>
          <w:szCs w:val="22"/>
          <w:lang w:bidi="en-US"/>
        </w:rPr>
        <w:t xml:space="preserve">with </w:t>
      </w:r>
      <w:r w:rsidR="00F45846">
        <w:rPr>
          <w:rFonts w:ascii="Times New Roman" w:eastAsia="Arial" w:hAnsi="Times New Roman" w:cs="Times New Roman"/>
          <w:iCs/>
          <w:color w:val="000000"/>
          <w:sz w:val="22"/>
          <w:szCs w:val="22"/>
          <w:lang w:bidi="en-US"/>
        </w:rPr>
        <w:t>a negative abdominal exam had</w:t>
      </w:r>
      <w:r w:rsidR="007B714F">
        <w:rPr>
          <w:rFonts w:ascii="Times New Roman" w:eastAsia="Arial" w:hAnsi="Times New Roman" w:cs="Times New Roman"/>
          <w:iCs/>
          <w:color w:val="000000"/>
          <w:sz w:val="22"/>
          <w:szCs w:val="22"/>
          <w:lang w:bidi="en-US"/>
        </w:rPr>
        <w:t xml:space="preserve"> a CT A/P. </w:t>
      </w:r>
      <w:r w:rsidR="003E5379">
        <w:rPr>
          <w:rFonts w:ascii="Times New Roman" w:eastAsia="Arial" w:hAnsi="Times New Roman" w:cs="Times New Roman"/>
          <w:iCs/>
          <w:color w:val="000000"/>
          <w:sz w:val="22"/>
          <w:szCs w:val="22"/>
          <w:lang w:bidi="en-US"/>
        </w:rPr>
        <w:t xml:space="preserve">174 (16%) </w:t>
      </w:r>
      <w:r w:rsidR="007B714F" w:rsidRPr="00694E16">
        <w:rPr>
          <w:rFonts w:ascii="Times New Roman" w:eastAsia="Arial" w:hAnsi="Times New Roman" w:cs="Times New Roman"/>
          <w:iCs/>
          <w:color w:val="000000"/>
          <w:sz w:val="22"/>
          <w:szCs w:val="22"/>
          <w:highlight w:val="yellow"/>
          <w:lang w:bidi="en-US"/>
        </w:rPr>
        <w:t>19%</w:t>
      </w:r>
      <w:r w:rsidR="004A71D7" w:rsidRPr="00CF7744">
        <w:rPr>
          <w:rFonts w:ascii="Times New Roman" w:eastAsia="Arial" w:hAnsi="Times New Roman" w:cs="Times New Roman"/>
          <w:iCs/>
          <w:color w:val="000000"/>
          <w:sz w:val="22"/>
          <w:szCs w:val="22"/>
          <w:lang w:bidi="en-US"/>
        </w:rPr>
        <w:t xml:space="preserve"> of these patients were found to have an</w:t>
      </w:r>
      <w:r w:rsidR="005D325D">
        <w:rPr>
          <w:rFonts w:ascii="Times New Roman" w:eastAsia="Arial" w:hAnsi="Times New Roman" w:cs="Times New Roman"/>
          <w:iCs/>
          <w:color w:val="000000"/>
          <w:sz w:val="22"/>
          <w:szCs w:val="22"/>
          <w:lang w:bidi="en-US"/>
        </w:rPr>
        <w:t xml:space="preserve"> occult</w:t>
      </w:r>
      <w:r w:rsidR="004A71D7" w:rsidRPr="00CF7744">
        <w:rPr>
          <w:rFonts w:ascii="Times New Roman" w:eastAsia="Arial" w:hAnsi="Times New Roman" w:cs="Times New Roman"/>
          <w:iCs/>
          <w:color w:val="000000"/>
          <w:sz w:val="22"/>
          <w:szCs w:val="22"/>
          <w:lang w:bidi="en-US"/>
        </w:rPr>
        <w:t xml:space="preserve"> injury on CT.  </w:t>
      </w:r>
      <w:r w:rsidR="003E5379">
        <w:rPr>
          <w:rFonts w:ascii="Times New Roman" w:eastAsia="Arial" w:hAnsi="Times New Roman" w:cs="Times New Roman"/>
          <w:iCs/>
          <w:color w:val="000000"/>
          <w:sz w:val="22"/>
          <w:szCs w:val="22"/>
          <w:lang w:bidi="en-US"/>
        </w:rPr>
        <w:t>592 (</w:t>
      </w:r>
      <w:r w:rsidR="007B714F">
        <w:rPr>
          <w:rFonts w:ascii="Times New Roman" w:eastAsia="Arial" w:hAnsi="Times New Roman" w:cs="Times New Roman"/>
          <w:iCs/>
          <w:color w:val="000000"/>
          <w:sz w:val="22"/>
          <w:szCs w:val="22"/>
          <w:lang w:bidi="en-US"/>
        </w:rPr>
        <w:t>43%</w:t>
      </w:r>
      <w:r w:rsidR="003E5379">
        <w:rPr>
          <w:rFonts w:ascii="Times New Roman" w:eastAsia="Arial" w:hAnsi="Times New Roman" w:cs="Times New Roman"/>
          <w:iCs/>
          <w:color w:val="000000"/>
          <w:sz w:val="22"/>
          <w:szCs w:val="22"/>
          <w:lang w:bidi="en-US"/>
        </w:rPr>
        <w:t>)</w:t>
      </w:r>
      <w:r w:rsidR="007B714F">
        <w:rPr>
          <w:rFonts w:ascii="Times New Roman" w:eastAsia="Arial" w:hAnsi="Times New Roman" w:cs="Times New Roman"/>
          <w:iCs/>
          <w:color w:val="000000"/>
          <w:sz w:val="22"/>
          <w:szCs w:val="22"/>
          <w:lang w:bidi="en-US"/>
        </w:rPr>
        <w:t xml:space="preserve"> of the patients with</w:t>
      </w:r>
      <w:r w:rsidR="00BF060B" w:rsidRPr="00CF7744">
        <w:rPr>
          <w:rFonts w:ascii="Times New Roman" w:eastAsia="Arial" w:hAnsi="Times New Roman" w:cs="Times New Roman"/>
          <w:iCs/>
          <w:color w:val="000000"/>
          <w:sz w:val="22"/>
          <w:szCs w:val="22"/>
          <w:lang w:bidi="en-US"/>
        </w:rPr>
        <w:t xml:space="preserve"> no</w:t>
      </w:r>
      <w:r w:rsidR="007B714F">
        <w:rPr>
          <w:rFonts w:ascii="Times New Roman" w:eastAsia="Arial" w:hAnsi="Times New Roman" w:cs="Times New Roman"/>
          <w:iCs/>
          <w:color w:val="000000"/>
          <w:sz w:val="22"/>
          <w:szCs w:val="22"/>
          <w:lang w:bidi="en-US"/>
        </w:rPr>
        <w:t xml:space="preserve">rmal C/A/P exams </w:t>
      </w:r>
      <w:r w:rsidR="00BF060B" w:rsidRPr="00CF7744">
        <w:rPr>
          <w:rFonts w:ascii="Times New Roman" w:eastAsia="Arial" w:hAnsi="Times New Roman" w:cs="Times New Roman"/>
          <w:iCs/>
          <w:color w:val="000000"/>
          <w:sz w:val="22"/>
          <w:szCs w:val="22"/>
          <w:lang w:bidi="en-US"/>
        </w:rPr>
        <w:t xml:space="preserve">received </w:t>
      </w:r>
      <w:r w:rsidR="00DD5326">
        <w:rPr>
          <w:rFonts w:ascii="Times New Roman" w:eastAsia="Arial" w:hAnsi="Times New Roman" w:cs="Times New Roman"/>
          <w:iCs/>
          <w:color w:val="000000"/>
          <w:sz w:val="22"/>
          <w:szCs w:val="22"/>
          <w:lang w:bidi="en-US"/>
        </w:rPr>
        <w:t xml:space="preserve">a CT C/A/P.  </w:t>
      </w:r>
      <w:r w:rsidR="003E5379">
        <w:rPr>
          <w:rFonts w:ascii="Times New Roman" w:eastAsia="Arial" w:hAnsi="Times New Roman" w:cs="Times New Roman"/>
          <w:iCs/>
          <w:color w:val="000000"/>
          <w:sz w:val="22"/>
          <w:szCs w:val="22"/>
          <w:lang w:bidi="en-US"/>
        </w:rPr>
        <w:t>150 (</w:t>
      </w:r>
      <w:r w:rsidR="00DD5326">
        <w:rPr>
          <w:rFonts w:ascii="Times New Roman" w:eastAsia="Arial" w:hAnsi="Times New Roman" w:cs="Times New Roman"/>
          <w:iCs/>
          <w:color w:val="000000"/>
          <w:sz w:val="22"/>
          <w:szCs w:val="22"/>
          <w:lang w:bidi="en-US"/>
        </w:rPr>
        <w:t>25</w:t>
      </w:r>
      <w:r w:rsidR="005D325D">
        <w:rPr>
          <w:rFonts w:ascii="Times New Roman" w:eastAsia="Arial" w:hAnsi="Times New Roman" w:cs="Times New Roman"/>
          <w:iCs/>
          <w:color w:val="000000"/>
          <w:sz w:val="22"/>
          <w:szCs w:val="22"/>
          <w:lang w:bidi="en-US"/>
        </w:rPr>
        <w:t>%</w:t>
      </w:r>
      <w:r w:rsidR="003E5379">
        <w:rPr>
          <w:rFonts w:ascii="Times New Roman" w:eastAsia="Arial" w:hAnsi="Times New Roman" w:cs="Times New Roman"/>
          <w:iCs/>
          <w:color w:val="000000"/>
          <w:sz w:val="22"/>
          <w:szCs w:val="22"/>
          <w:lang w:bidi="en-US"/>
        </w:rPr>
        <w:t>)</w:t>
      </w:r>
      <w:r w:rsidR="005D325D">
        <w:rPr>
          <w:rFonts w:ascii="Times New Roman" w:eastAsia="Arial" w:hAnsi="Times New Roman" w:cs="Times New Roman"/>
          <w:iCs/>
          <w:color w:val="000000"/>
          <w:sz w:val="22"/>
          <w:szCs w:val="22"/>
          <w:lang w:bidi="en-US"/>
        </w:rPr>
        <w:t xml:space="preserve"> of these patients demonstrated</w:t>
      </w:r>
      <w:r w:rsidR="00AC4619">
        <w:rPr>
          <w:rFonts w:ascii="Times New Roman" w:eastAsia="Arial" w:hAnsi="Times New Roman" w:cs="Times New Roman"/>
          <w:iCs/>
          <w:color w:val="000000"/>
          <w:sz w:val="22"/>
          <w:szCs w:val="22"/>
          <w:lang w:bidi="en-US"/>
        </w:rPr>
        <w:t xml:space="preserve"> occult injuries by</w:t>
      </w:r>
      <w:r w:rsidR="00BF060B" w:rsidRPr="00CF7744">
        <w:rPr>
          <w:rFonts w:ascii="Times New Roman" w:eastAsia="Arial" w:hAnsi="Times New Roman" w:cs="Times New Roman"/>
          <w:iCs/>
          <w:color w:val="000000"/>
          <w:sz w:val="22"/>
          <w:szCs w:val="22"/>
          <w:lang w:bidi="en-US"/>
        </w:rPr>
        <w:t xml:space="preserve"> CT.</w:t>
      </w:r>
      <w:r w:rsidR="00BE2472">
        <w:rPr>
          <w:rFonts w:ascii="Times New Roman" w:eastAsia="Arial" w:hAnsi="Times New Roman" w:cs="Times New Roman"/>
          <w:iCs/>
          <w:color w:val="000000"/>
          <w:sz w:val="22"/>
          <w:szCs w:val="22"/>
          <w:lang w:bidi="en-US"/>
        </w:rPr>
        <w:t xml:space="preserve">  </w:t>
      </w:r>
      <w:r w:rsidR="00BE2472" w:rsidRPr="004D31B0">
        <w:rPr>
          <w:rFonts w:ascii="Times New Roman" w:eastAsia="Arial" w:hAnsi="Times New Roman" w:cs="Times New Roman"/>
          <w:iCs/>
          <w:color w:val="000000"/>
          <w:sz w:val="22"/>
          <w:szCs w:val="22"/>
          <w:highlight w:val="yellow"/>
          <w:lang w:bidi="en-US"/>
        </w:rPr>
        <w:t>No consistent p</w:t>
      </w:r>
      <w:r w:rsidR="005D325D" w:rsidRPr="004D31B0">
        <w:rPr>
          <w:rFonts w:ascii="Times New Roman" w:eastAsia="Arial" w:hAnsi="Times New Roman" w:cs="Times New Roman"/>
          <w:iCs/>
          <w:color w:val="000000"/>
          <w:sz w:val="22"/>
          <w:szCs w:val="22"/>
          <w:highlight w:val="yellow"/>
          <w:lang w:bidi="en-US"/>
        </w:rPr>
        <w:t>re-scan criteria</w:t>
      </w:r>
      <w:r w:rsidR="00AC4619" w:rsidRPr="004D31B0">
        <w:rPr>
          <w:rFonts w:ascii="Times New Roman" w:eastAsia="Arial" w:hAnsi="Times New Roman" w:cs="Times New Roman"/>
          <w:iCs/>
          <w:color w:val="000000"/>
          <w:sz w:val="22"/>
          <w:szCs w:val="22"/>
          <w:highlight w:val="yellow"/>
          <w:lang w:bidi="en-US"/>
        </w:rPr>
        <w:t xml:space="preserve"> were identified to</w:t>
      </w:r>
      <w:r w:rsidR="00BE2472" w:rsidRPr="004D31B0">
        <w:rPr>
          <w:rFonts w:ascii="Times New Roman" w:eastAsia="Arial" w:hAnsi="Times New Roman" w:cs="Times New Roman"/>
          <w:iCs/>
          <w:color w:val="000000"/>
          <w:sz w:val="22"/>
          <w:szCs w:val="22"/>
          <w:highlight w:val="yellow"/>
          <w:lang w:bidi="en-US"/>
        </w:rPr>
        <w:t xml:space="preserve"> accurately </w:t>
      </w:r>
      <w:r w:rsidR="005D325D" w:rsidRPr="004D31B0">
        <w:rPr>
          <w:rFonts w:ascii="Times New Roman" w:eastAsia="Arial" w:hAnsi="Times New Roman" w:cs="Times New Roman"/>
          <w:iCs/>
          <w:color w:val="000000"/>
          <w:sz w:val="22"/>
          <w:szCs w:val="22"/>
          <w:highlight w:val="yellow"/>
          <w:lang w:bidi="en-US"/>
        </w:rPr>
        <w:t>rule out CT as an effective adjunct to the work-up</w:t>
      </w:r>
      <w:r w:rsidR="00BE2472">
        <w:rPr>
          <w:rFonts w:ascii="Times New Roman" w:eastAsia="Arial" w:hAnsi="Times New Roman" w:cs="Times New Roman"/>
          <w:iCs/>
          <w:color w:val="000000"/>
          <w:sz w:val="22"/>
          <w:szCs w:val="22"/>
          <w:lang w:bidi="en-US"/>
        </w:rPr>
        <w:t>.</w:t>
      </w:r>
      <w:r w:rsidR="00A347F5">
        <w:rPr>
          <w:rFonts w:ascii="Times New Roman" w:eastAsia="Arial" w:hAnsi="Times New Roman" w:cs="Times New Roman"/>
          <w:iCs/>
          <w:color w:val="000000"/>
          <w:sz w:val="22"/>
          <w:szCs w:val="22"/>
          <w:lang w:bidi="en-US"/>
        </w:rPr>
        <w:t xml:space="preserve">  </w:t>
      </w:r>
      <w:r w:rsidR="005D325D">
        <w:rPr>
          <w:rFonts w:ascii="Times New Roman" w:eastAsia="Arial" w:hAnsi="Times New Roman" w:cs="Times New Roman"/>
          <w:iCs/>
          <w:color w:val="000000"/>
          <w:sz w:val="22"/>
          <w:szCs w:val="22"/>
          <w:lang w:bidi="en-US"/>
        </w:rPr>
        <w:t>N</w:t>
      </w:r>
      <w:r w:rsidR="00A347F5">
        <w:rPr>
          <w:rFonts w:ascii="Times New Roman" w:eastAsia="Arial" w:hAnsi="Times New Roman" w:cs="Times New Roman"/>
          <w:iCs/>
          <w:color w:val="000000"/>
          <w:sz w:val="22"/>
          <w:szCs w:val="22"/>
          <w:lang w:bidi="en-US"/>
        </w:rPr>
        <w:t xml:space="preserve">o </w:t>
      </w:r>
      <w:r w:rsidR="00AC4619">
        <w:rPr>
          <w:rFonts w:ascii="Times New Roman" w:eastAsia="Arial" w:hAnsi="Times New Roman" w:cs="Times New Roman"/>
          <w:iCs/>
          <w:color w:val="000000"/>
          <w:sz w:val="22"/>
          <w:szCs w:val="22"/>
          <w:lang w:bidi="en-US"/>
        </w:rPr>
        <w:t xml:space="preserve">incidents of </w:t>
      </w:r>
      <w:r w:rsidR="00A347F5">
        <w:rPr>
          <w:rFonts w:ascii="Times New Roman" w:eastAsia="Arial" w:hAnsi="Times New Roman" w:cs="Times New Roman"/>
          <w:iCs/>
          <w:color w:val="000000"/>
          <w:sz w:val="22"/>
          <w:szCs w:val="22"/>
          <w:lang w:bidi="en-US"/>
        </w:rPr>
        <w:t>contr</w:t>
      </w:r>
      <w:r w:rsidR="00AC4619">
        <w:rPr>
          <w:rFonts w:ascii="Times New Roman" w:eastAsia="Arial" w:hAnsi="Times New Roman" w:cs="Times New Roman"/>
          <w:iCs/>
          <w:color w:val="000000"/>
          <w:sz w:val="22"/>
          <w:szCs w:val="22"/>
          <w:lang w:bidi="en-US"/>
        </w:rPr>
        <w:t>ast-induced complications</w:t>
      </w:r>
      <w:r w:rsidR="005D325D">
        <w:rPr>
          <w:rFonts w:ascii="Times New Roman" w:eastAsia="Arial" w:hAnsi="Times New Roman" w:cs="Times New Roman"/>
          <w:iCs/>
          <w:color w:val="000000"/>
          <w:sz w:val="22"/>
          <w:szCs w:val="22"/>
          <w:lang w:bidi="en-US"/>
        </w:rPr>
        <w:t xml:space="preserve"> were noted</w:t>
      </w:r>
      <w:r w:rsidR="00AC4619">
        <w:rPr>
          <w:rFonts w:ascii="Times New Roman" w:eastAsia="Arial" w:hAnsi="Times New Roman" w:cs="Times New Roman"/>
          <w:iCs/>
          <w:color w:val="000000"/>
          <w:sz w:val="22"/>
          <w:szCs w:val="22"/>
          <w:lang w:bidi="en-US"/>
        </w:rPr>
        <w:t xml:space="preserve"> </w:t>
      </w:r>
      <w:r w:rsidR="00F45846">
        <w:rPr>
          <w:rFonts w:ascii="Times New Roman" w:eastAsia="Arial" w:hAnsi="Times New Roman" w:cs="Times New Roman"/>
          <w:iCs/>
          <w:color w:val="000000"/>
          <w:sz w:val="22"/>
          <w:szCs w:val="22"/>
          <w:lang w:bidi="en-US"/>
        </w:rPr>
        <w:t>in the study period</w:t>
      </w:r>
      <w:r w:rsidR="00A347F5">
        <w:rPr>
          <w:rFonts w:ascii="Times New Roman" w:eastAsia="Arial" w:hAnsi="Times New Roman" w:cs="Times New Roman"/>
          <w:iCs/>
          <w:color w:val="000000"/>
          <w:sz w:val="22"/>
          <w:szCs w:val="22"/>
          <w:lang w:bidi="en-US"/>
        </w:rPr>
        <w:t>.</w:t>
      </w:r>
      <w:r w:rsidR="00B208CA">
        <w:rPr>
          <w:rFonts w:ascii="Times New Roman" w:eastAsia="Arial" w:hAnsi="Times New Roman" w:cs="Times New Roman"/>
          <w:iCs/>
          <w:color w:val="000000"/>
          <w:sz w:val="22"/>
          <w:szCs w:val="22"/>
          <w:lang w:bidi="en-US"/>
        </w:rPr>
        <w:t xml:space="preserve">  </w:t>
      </w:r>
      <w:r w:rsidR="00273307">
        <w:rPr>
          <w:rFonts w:ascii="Times New Roman" w:eastAsia="Arial" w:hAnsi="Times New Roman" w:cs="Times New Roman"/>
          <w:iCs/>
          <w:color w:val="000000"/>
          <w:sz w:val="22"/>
          <w:szCs w:val="22"/>
          <w:lang w:bidi="en-US"/>
        </w:rPr>
        <w:t xml:space="preserve">There were no deaths in this cohort.  </w:t>
      </w:r>
    </w:p>
    <w:p w14:paraId="26721652" w14:textId="77777777" w:rsidR="00B208CA" w:rsidRDefault="00B208CA" w:rsidP="009B6FB9">
      <w:pPr>
        <w:widowControl w:val="0"/>
        <w:spacing w:line="264" w:lineRule="exact"/>
        <w:rPr>
          <w:rFonts w:ascii="Times New Roman" w:eastAsia="Arial" w:hAnsi="Times New Roman" w:cs="Times New Roman"/>
          <w:iCs/>
          <w:color w:val="000000"/>
          <w:sz w:val="22"/>
          <w:szCs w:val="22"/>
          <w:lang w:bidi="en-US"/>
        </w:rPr>
      </w:pPr>
    </w:p>
    <w:p w14:paraId="01CF2108" w14:textId="53FF792A" w:rsidR="00B208CA" w:rsidRDefault="00B208CA"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A total of </w:t>
      </w:r>
      <w:r w:rsidR="00353D76">
        <w:rPr>
          <w:rFonts w:ascii="Times New Roman" w:eastAsia="Arial" w:hAnsi="Times New Roman" w:cs="Times New Roman"/>
          <w:iCs/>
          <w:color w:val="000000"/>
          <w:sz w:val="22"/>
          <w:szCs w:val="22"/>
          <w:lang w:bidi="en-US"/>
        </w:rPr>
        <w:t>19 (0.82%) delayed or missed injuries (</w:t>
      </w:r>
      <w:r>
        <w:rPr>
          <w:rFonts w:ascii="Times New Roman" w:eastAsia="Arial" w:hAnsi="Times New Roman" w:cs="Times New Roman"/>
          <w:iCs/>
          <w:color w:val="000000"/>
          <w:sz w:val="22"/>
          <w:szCs w:val="22"/>
          <w:lang w:bidi="en-US"/>
        </w:rPr>
        <w:t>18 delayed minor injuries and 1 missed major injury</w:t>
      </w:r>
      <w:r w:rsidR="00353D76">
        <w:rPr>
          <w:rFonts w:ascii="Times New Roman" w:eastAsia="Arial" w:hAnsi="Times New Roman" w:cs="Times New Roman"/>
          <w:iCs/>
          <w:color w:val="000000"/>
          <w:sz w:val="22"/>
          <w:szCs w:val="22"/>
          <w:lang w:bidi="en-US"/>
        </w:rPr>
        <w:t>)</w:t>
      </w:r>
      <w:r>
        <w:rPr>
          <w:rFonts w:ascii="Times New Roman" w:eastAsia="Arial" w:hAnsi="Times New Roman" w:cs="Times New Roman"/>
          <w:iCs/>
          <w:color w:val="000000"/>
          <w:sz w:val="22"/>
          <w:szCs w:val="22"/>
          <w:lang w:bidi="en-US"/>
        </w:rPr>
        <w:t xml:space="preserve"> were recorded in this cohort.</w:t>
      </w:r>
      <w:r w:rsidR="00DE0A50">
        <w:rPr>
          <w:rFonts w:ascii="Times New Roman" w:eastAsia="Arial" w:hAnsi="Times New Roman" w:cs="Times New Roman"/>
          <w:iCs/>
          <w:color w:val="000000"/>
          <w:sz w:val="22"/>
          <w:szCs w:val="22"/>
          <w:lang w:bidi="en-US"/>
        </w:rPr>
        <w:t xml:space="preserve">  </w:t>
      </w:r>
      <w:r>
        <w:rPr>
          <w:rFonts w:ascii="Times New Roman" w:eastAsia="Arial" w:hAnsi="Times New Roman" w:cs="Times New Roman"/>
          <w:iCs/>
          <w:color w:val="000000"/>
          <w:sz w:val="22"/>
          <w:szCs w:val="22"/>
          <w:lang w:bidi="en-US"/>
        </w:rPr>
        <w:t xml:space="preserve">There were 3 delayed minor injuries due to no initial CT being performed.  10 delayed minor injuries were reported due </w:t>
      </w:r>
      <w:r w:rsidR="00DE0A50">
        <w:rPr>
          <w:rFonts w:ascii="Times New Roman" w:eastAsia="Arial" w:hAnsi="Times New Roman" w:cs="Times New Roman"/>
          <w:iCs/>
          <w:color w:val="000000"/>
          <w:sz w:val="22"/>
          <w:szCs w:val="22"/>
          <w:lang w:bidi="en-US"/>
        </w:rPr>
        <w:t xml:space="preserve">to a delay in radiologic read. The missed major injury was a patient noncompliance issue with persistent abdominal pain who decided to go home after a CT A/P only showed minimal free fluid in a female.  She returned within 16 hours with perforated viscus requiring laparotomy. </w:t>
      </w:r>
      <w:r w:rsidR="00E549EF">
        <w:rPr>
          <w:rFonts w:ascii="Times New Roman" w:eastAsia="Arial" w:hAnsi="Times New Roman" w:cs="Times New Roman"/>
          <w:iCs/>
          <w:color w:val="000000"/>
          <w:sz w:val="22"/>
          <w:szCs w:val="22"/>
          <w:lang w:bidi="en-US"/>
        </w:rPr>
        <w:t xml:space="preserve">One delayed minor injury was in a patient who was initially taken to the OR for an emergent laparotomy for a mesenteric bleed.  A delayed CT then showed bilateral rib fractures. </w:t>
      </w:r>
      <w:r w:rsidR="00E10122">
        <w:rPr>
          <w:rFonts w:ascii="Times New Roman" w:eastAsia="Arial" w:hAnsi="Times New Roman" w:cs="Times New Roman"/>
          <w:iCs/>
          <w:color w:val="000000"/>
          <w:sz w:val="22"/>
          <w:szCs w:val="22"/>
          <w:lang w:bidi="en-US"/>
        </w:rPr>
        <w:t xml:space="preserve">Three delayed minor injuries were spinal injuries not detected on CT, but </w:t>
      </w:r>
      <w:r w:rsidR="008357AA">
        <w:rPr>
          <w:rFonts w:ascii="Times New Roman" w:eastAsia="Arial" w:hAnsi="Times New Roman" w:cs="Times New Roman"/>
          <w:iCs/>
          <w:color w:val="000000"/>
          <w:sz w:val="22"/>
          <w:szCs w:val="22"/>
          <w:lang w:bidi="en-US"/>
        </w:rPr>
        <w:t xml:space="preserve">on </w:t>
      </w:r>
      <w:r w:rsidR="00E10122">
        <w:rPr>
          <w:rFonts w:ascii="Times New Roman" w:eastAsia="Arial" w:hAnsi="Times New Roman" w:cs="Times New Roman"/>
          <w:iCs/>
          <w:color w:val="000000"/>
          <w:sz w:val="22"/>
          <w:szCs w:val="22"/>
          <w:lang w:bidi="en-US"/>
        </w:rPr>
        <w:t xml:space="preserve">subsequent MRI. One delayed minor injury was an extraperitoneal bladder rupture not seen on initial CT A/P, but later on a CT cystogram.  </w:t>
      </w:r>
    </w:p>
    <w:p w14:paraId="271C7346" w14:textId="77777777" w:rsidR="003E0893" w:rsidRDefault="003E0893" w:rsidP="009B6FB9">
      <w:pPr>
        <w:widowControl w:val="0"/>
        <w:spacing w:line="264" w:lineRule="exact"/>
        <w:rPr>
          <w:rFonts w:ascii="Times New Roman" w:eastAsia="Arial" w:hAnsi="Times New Roman" w:cs="Times New Roman"/>
          <w:iCs/>
          <w:color w:val="000000"/>
          <w:sz w:val="22"/>
          <w:szCs w:val="22"/>
          <w:lang w:bidi="en-US"/>
        </w:rPr>
      </w:pPr>
    </w:p>
    <w:p w14:paraId="7F2C57E7" w14:textId="10D06E19" w:rsidR="006B5487" w:rsidRDefault="003E0893"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Initial CT (iCT)</w:t>
      </w:r>
    </w:p>
    <w:tbl>
      <w:tblPr>
        <w:tblStyle w:val="TableGrid"/>
        <w:tblW w:w="0" w:type="auto"/>
        <w:tblLook w:val="04A0" w:firstRow="1" w:lastRow="0" w:firstColumn="1" w:lastColumn="0" w:noHBand="0" w:noVBand="1"/>
      </w:tblPr>
      <w:tblGrid>
        <w:gridCol w:w="1915"/>
        <w:gridCol w:w="1915"/>
        <w:gridCol w:w="1915"/>
        <w:gridCol w:w="1915"/>
      </w:tblGrid>
      <w:tr w:rsidR="008358E6" w14:paraId="148C414C" w14:textId="77777777" w:rsidTr="008358E6">
        <w:tc>
          <w:tcPr>
            <w:tcW w:w="1915" w:type="dxa"/>
          </w:tcPr>
          <w:p w14:paraId="0A370E8B" w14:textId="77777777"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p>
        </w:tc>
        <w:tc>
          <w:tcPr>
            <w:tcW w:w="1915" w:type="dxa"/>
          </w:tcPr>
          <w:p w14:paraId="7D359760" w14:textId="520B1DA9"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 xml:space="preserve"> Total (%)</w:t>
            </w:r>
          </w:p>
        </w:tc>
        <w:tc>
          <w:tcPr>
            <w:tcW w:w="1915" w:type="dxa"/>
          </w:tcPr>
          <w:p w14:paraId="0BFD3683" w14:textId="7D4783F8"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Normal (%)</w:t>
            </w:r>
          </w:p>
        </w:tc>
        <w:tc>
          <w:tcPr>
            <w:tcW w:w="1915" w:type="dxa"/>
          </w:tcPr>
          <w:p w14:paraId="0C210427" w14:textId="3B9ECC63"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Positive (%)</w:t>
            </w:r>
          </w:p>
        </w:tc>
      </w:tr>
      <w:tr w:rsidR="008358E6" w14:paraId="1E7FA406" w14:textId="77777777" w:rsidTr="008358E6">
        <w:tc>
          <w:tcPr>
            <w:tcW w:w="1915" w:type="dxa"/>
          </w:tcPr>
          <w:p w14:paraId="63B1B129" w14:textId="7881281E"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iCT C</w:t>
            </w:r>
          </w:p>
        </w:tc>
        <w:tc>
          <w:tcPr>
            <w:tcW w:w="1915" w:type="dxa"/>
          </w:tcPr>
          <w:p w14:paraId="32E666B5" w14:textId="0F7DBC88"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1466 (64)</w:t>
            </w:r>
          </w:p>
        </w:tc>
        <w:tc>
          <w:tcPr>
            <w:tcW w:w="1915" w:type="dxa"/>
          </w:tcPr>
          <w:p w14:paraId="4BFF0E69" w14:textId="0C8EE4AE"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945 (65)</w:t>
            </w:r>
          </w:p>
        </w:tc>
        <w:tc>
          <w:tcPr>
            <w:tcW w:w="1915" w:type="dxa"/>
          </w:tcPr>
          <w:p w14:paraId="12D8B820" w14:textId="332880F3"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521 (36)</w:t>
            </w:r>
          </w:p>
        </w:tc>
      </w:tr>
      <w:tr w:rsidR="008358E6" w14:paraId="52D0F928" w14:textId="77777777" w:rsidTr="008358E6">
        <w:tc>
          <w:tcPr>
            <w:tcW w:w="1915" w:type="dxa"/>
          </w:tcPr>
          <w:p w14:paraId="21C4385F" w14:textId="6215353C"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iCT A/P</w:t>
            </w:r>
          </w:p>
        </w:tc>
        <w:tc>
          <w:tcPr>
            <w:tcW w:w="1915" w:type="dxa"/>
          </w:tcPr>
          <w:p w14:paraId="7FB36535" w14:textId="62A81EEE"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1391 (60)</w:t>
            </w:r>
          </w:p>
        </w:tc>
        <w:tc>
          <w:tcPr>
            <w:tcW w:w="1915" w:type="dxa"/>
          </w:tcPr>
          <w:p w14:paraId="203E9426" w14:textId="66B76C05"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1170 (84)</w:t>
            </w:r>
          </w:p>
        </w:tc>
        <w:tc>
          <w:tcPr>
            <w:tcW w:w="1915" w:type="dxa"/>
          </w:tcPr>
          <w:p w14:paraId="1BC62CE1" w14:textId="1E185FD2"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221 (16)</w:t>
            </w:r>
          </w:p>
        </w:tc>
      </w:tr>
      <w:tr w:rsidR="008358E6" w14:paraId="3BF29100" w14:textId="77777777" w:rsidTr="008358E6">
        <w:tc>
          <w:tcPr>
            <w:tcW w:w="1915" w:type="dxa"/>
          </w:tcPr>
          <w:p w14:paraId="35F353BD" w14:textId="41333C33" w:rsidR="008358E6" w:rsidRPr="008358E6" w:rsidRDefault="008358E6" w:rsidP="009B6FB9">
            <w:pPr>
              <w:widowControl w:val="0"/>
              <w:spacing w:line="264" w:lineRule="exact"/>
              <w:rPr>
                <w:rFonts w:ascii="Times New Roman" w:eastAsia="Arial" w:hAnsi="Times New Roman" w:cs="Times New Roman"/>
                <w:b/>
                <w:iCs/>
                <w:color w:val="000000"/>
                <w:sz w:val="22"/>
                <w:szCs w:val="22"/>
                <w:lang w:bidi="en-US"/>
              </w:rPr>
            </w:pPr>
            <w:r w:rsidRPr="008358E6">
              <w:rPr>
                <w:rFonts w:ascii="Times New Roman" w:eastAsia="Arial" w:hAnsi="Times New Roman" w:cs="Times New Roman"/>
                <w:b/>
                <w:iCs/>
                <w:color w:val="000000"/>
                <w:sz w:val="22"/>
                <w:szCs w:val="22"/>
                <w:lang w:bidi="en-US"/>
              </w:rPr>
              <w:t>iCT C/A/P</w:t>
            </w:r>
          </w:p>
        </w:tc>
        <w:tc>
          <w:tcPr>
            <w:tcW w:w="1915" w:type="dxa"/>
          </w:tcPr>
          <w:p w14:paraId="52E05C31" w14:textId="65995335"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1242 (54)</w:t>
            </w:r>
          </w:p>
        </w:tc>
        <w:tc>
          <w:tcPr>
            <w:tcW w:w="1915" w:type="dxa"/>
          </w:tcPr>
          <w:p w14:paraId="043D982D" w14:textId="4619FA8F"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717 (58)</w:t>
            </w:r>
          </w:p>
        </w:tc>
        <w:tc>
          <w:tcPr>
            <w:tcW w:w="1915" w:type="dxa"/>
          </w:tcPr>
          <w:p w14:paraId="4A0397B1" w14:textId="6DAE25C6" w:rsidR="008358E6" w:rsidRDefault="008358E6"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525 (42)</w:t>
            </w:r>
          </w:p>
        </w:tc>
      </w:tr>
    </w:tbl>
    <w:p w14:paraId="3BA4CF74" w14:textId="77777777" w:rsidR="00273307" w:rsidRDefault="00273307" w:rsidP="009B6FB9">
      <w:pPr>
        <w:widowControl w:val="0"/>
        <w:spacing w:line="264" w:lineRule="exact"/>
        <w:rPr>
          <w:rFonts w:ascii="Times New Roman" w:eastAsia="Arial" w:hAnsi="Times New Roman" w:cs="Times New Roman"/>
          <w:iCs/>
          <w:color w:val="000000"/>
          <w:sz w:val="22"/>
          <w:szCs w:val="22"/>
          <w:lang w:bidi="en-US"/>
        </w:rPr>
      </w:pPr>
    </w:p>
    <w:p w14:paraId="38F0B662" w14:textId="77777777" w:rsidR="00FF35FF" w:rsidRDefault="00FF35FF"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1818"/>
        <w:gridCol w:w="1560"/>
        <w:gridCol w:w="6198"/>
      </w:tblGrid>
      <w:tr w:rsidR="00992E5B" w:rsidRPr="00E10122" w14:paraId="04800073" w14:textId="77777777" w:rsidTr="00992E5B">
        <w:tc>
          <w:tcPr>
            <w:tcW w:w="1818" w:type="dxa"/>
          </w:tcPr>
          <w:p w14:paraId="613DD9CD" w14:textId="2B4F6DA1" w:rsidR="00992E5B" w:rsidRPr="00E10122" w:rsidRDefault="00992E5B" w:rsidP="009B6FB9">
            <w:pPr>
              <w:widowControl w:val="0"/>
              <w:spacing w:line="264" w:lineRule="exact"/>
              <w:rPr>
                <w:rFonts w:ascii="Times New Roman" w:eastAsia="Arial" w:hAnsi="Times New Roman" w:cs="Times New Roman"/>
                <w:b/>
                <w:iCs/>
                <w:color w:val="000000"/>
                <w:sz w:val="22"/>
                <w:szCs w:val="22"/>
                <w:lang w:bidi="en-US"/>
              </w:rPr>
            </w:pPr>
            <w:r w:rsidRPr="00E10122">
              <w:rPr>
                <w:rFonts w:ascii="Times New Roman" w:eastAsia="Arial" w:hAnsi="Times New Roman" w:cs="Times New Roman"/>
                <w:b/>
                <w:iCs/>
                <w:color w:val="000000"/>
                <w:sz w:val="22"/>
                <w:szCs w:val="22"/>
                <w:lang w:bidi="en-US"/>
              </w:rPr>
              <w:t>Delayed/Missed Injuries</w:t>
            </w:r>
          </w:p>
        </w:tc>
        <w:tc>
          <w:tcPr>
            <w:tcW w:w="1560" w:type="dxa"/>
          </w:tcPr>
          <w:p w14:paraId="1CD9794C" w14:textId="212D75BC" w:rsidR="00992E5B" w:rsidRPr="00E10122" w:rsidRDefault="00992E5B" w:rsidP="009B6FB9">
            <w:pPr>
              <w:widowControl w:val="0"/>
              <w:spacing w:line="264" w:lineRule="exact"/>
              <w:rPr>
                <w:rFonts w:ascii="Times New Roman" w:eastAsia="Arial" w:hAnsi="Times New Roman" w:cs="Times New Roman"/>
                <w:b/>
                <w:iCs/>
                <w:color w:val="000000"/>
                <w:sz w:val="22"/>
                <w:szCs w:val="22"/>
                <w:lang w:bidi="en-US"/>
              </w:rPr>
            </w:pPr>
            <w:r w:rsidRPr="00E10122">
              <w:rPr>
                <w:rFonts w:ascii="Times New Roman" w:eastAsia="Arial" w:hAnsi="Times New Roman" w:cs="Times New Roman"/>
                <w:b/>
                <w:iCs/>
                <w:color w:val="000000"/>
                <w:sz w:val="22"/>
                <w:szCs w:val="22"/>
                <w:lang w:bidi="en-US"/>
              </w:rPr>
              <w:t>Cause</w:t>
            </w:r>
          </w:p>
        </w:tc>
        <w:tc>
          <w:tcPr>
            <w:tcW w:w="6198" w:type="dxa"/>
          </w:tcPr>
          <w:p w14:paraId="5E0F1AB2" w14:textId="680A6245" w:rsidR="00992E5B" w:rsidRPr="00E10122" w:rsidRDefault="00992E5B" w:rsidP="009B6FB9">
            <w:pPr>
              <w:widowControl w:val="0"/>
              <w:spacing w:line="264" w:lineRule="exact"/>
              <w:rPr>
                <w:rFonts w:ascii="Times New Roman" w:eastAsia="Arial" w:hAnsi="Times New Roman" w:cs="Times New Roman"/>
                <w:b/>
                <w:iCs/>
                <w:color w:val="000000"/>
                <w:sz w:val="22"/>
                <w:szCs w:val="22"/>
                <w:lang w:bidi="en-US"/>
              </w:rPr>
            </w:pPr>
            <w:r w:rsidRPr="00E10122">
              <w:rPr>
                <w:rFonts w:ascii="Times New Roman" w:eastAsia="Arial" w:hAnsi="Times New Roman" w:cs="Times New Roman"/>
                <w:b/>
                <w:iCs/>
                <w:color w:val="000000"/>
                <w:sz w:val="22"/>
                <w:szCs w:val="22"/>
                <w:lang w:bidi="en-US"/>
              </w:rPr>
              <w:t>Explanation</w:t>
            </w:r>
          </w:p>
        </w:tc>
      </w:tr>
      <w:tr w:rsidR="00992E5B" w14:paraId="71034446" w14:textId="77777777" w:rsidTr="00992E5B">
        <w:tc>
          <w:tcPr>
            <w:tcW w:w="1818" w:type="dxa"/>
          </w:tcPr>
          <w:p w14:paraId="3D9DF0D4" w14:textId="22FBA757"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delayed minor injuries</w:t>
            </w:r>
          </w:p>
        </w:tc>
        <w:tc>
          <w:tcPr>
            <w:tcW w:w="1560" w:type="dxa"/>
          </w:tcPr>
          <w:p w14:paraId="6F2CBF91" w14:textId="7168DB03"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No initial CT</w:t>
            </w:r>
          </w:p>
        </w:tc>
        <w:tc>
          <w:tcPr>
            <w:tcW w:w="6198" w:type="dxa"/>
          </w:tcPr>
          <w:p w14:paraId="58180CCD" w14:textId="1494D5CE" w:rsidR="00992E5B" w:rsidRDefault="00992E5B" w:rsidP="00992E5B">
            <w:pPr>
              <w:pStyle w:val="ListParagraph"/>
              <w:widowControl w:val="0"/>
              <w:numPr>
                <w:ilvl w:val="0"/>
                <w:numId w:val="5"/>
              </w:numPr>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Normal C/A/P physical exam. CXR with </w:t>
            </w:r>
            <w:r w:rsidR="008357AA">
              <w:rPr>
                <w:rFonts w:ascii="Times New Roman" w:eastAsia="Arial" w:hAnsi="Times New Roman" w:cs="Times New Roman"/>
                <w:iCs/>
                <w:color w:val="000000"/>
                <w:sz w:val="22"/>
                <w:szCs w:val="22"/>
                <w:lang w:bidi="en-US"/>
              </w:rPr>
              <w:t>pneumothorax (ptx)</w:t>
            </w:r>
            <w:r>
              <w:rPr>
                <w:rFonts w:ascii="Times New Roman" w:eastAsia="Arial" w:hAnsi="Times New Roman" w:cs="Times New Roman"/>
                <w:iCs/>
                <w:color w:val="000000"/>
                <w:sz w:val="22"/>
                <w:szCs w:val="22"/>
                <w:lang w:bidi="en-US"/>
              </w:rPr>
              <w:t xml:space="preserve">. Delayed CT chest showed hemothorax, 3 rib fractures, and </w:t>
            </w:r>
            <w:r w:rsidR="008357AA">
              <w:rPr>
                <w:rFonts w:ascii="Times New Roman" w:eastAsia="Arial" w:hAnsi="Times New Roman" w:cs="Times New Roman"/>
                <w:iCs/>
                <w:color w:val="000000"/>
                <w:sz w:val="22"/>
                <w:szCs w:val="22"/>
                <w:lang w:bidi="en-US"/>
              </w:rPr>
              <w:t>a left diaph</w:t>
            </w:r>
            <w:r>
              <w:rPr>
                <w:rFonts w:ascii="Times New Roman" w:eastAsia="Arial" w:hAnsi="Times New Roman" w:cs="Times New Roman"/>
                <w:iCs/>
                <w:color w:val="000000"/>
                <w:sz w:val="22"/>
                <w:szCs w:val="22"/>
                <w:lang w:bidi="en-US"/>
              </w:rPr>
              <w:t>ragmatic hernia.</w:t>
            </w:r>
          </w:p>
          <w:p w14:paraId="52C07470" w14:textId="2CDAF38A" w:rsidR="00992E5B" w:rsidRDefault="00992E5B" w:rsidP="00992E5B">
            <w:pPr>
              <w:pStyle w:val="ListParagraph"/>
              <w:widowControl w:val="0"/>
              <w:numPr>
                <w:ilvl w:val="0"/>
                <w:numId w:val="5"/>
              </w:numPr>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 xml:space="preserve">Normal C/A/P physical exam. CXR with </w:t>
            </w:r>
            <w:r w:rsidR="008357AA">
              <w:rPr>
                <w:rFonts w:ascii="Times New Roman" w:eastAsia="Arial" w:hAnsi="Times New Roman" w:cs="Times New Roman"/>
                <w:iCs/>
                <w:color w:val="000000"/>
                <w:sz w:val="22"/>
                <w:szCs w:val="22"/>
                <w:lang w:bidi="en-US"/>
              </w:rPr>
              <w:t xml:space="preserve">a </w:t>
            </w:r>
            <w:r>
              <w:rPr>
                <w:rFonts w:ascii="Times New Roman" w:eastAsia="Arial" w:hAnsi="Times New Roman" w:cs="Times New Roman"/>
                <w:iCs/>
                <w:color w:val="000000"/>
                <w:sz w:val="22"/>
                <w:szCs w:val="22"/>
                <w:lang w:bidi="en-US"/>
              </w:rPr>
              <w:t>ptx and rib fracture. Delayed CT C/A/P showed grade 3 liver laceration.</w:t>
            </w:r>
          </w:p>
          <w:p w14:paraId="22BE139D" w14:textId="48F3435A" w:rsidR="00992E5B" w:rsidRPr="00992E5B" w:rsidRDefault="00992E5B" w:rsidP="00992E5B">
            <w:pPr>
              <w:pStyle w:val="ListParagraph"/>
              <w:widowControl w:val="0"/>
              <w:numPr>
                <w:ilvl w:val="0"/>
                <w:numId w:val="5"/>
              </w:numPr>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Chest wall tenderness. Initial CXR negative. Delayed CT C showed 1 rib fracture.</w:t>
            </w:r>
          </w:p>
        </w:tc>
      </w:tr>
      <w:tr w:rsidR="00992E5B" w14:paraId="40518EA5" w14:textId="77777777" w:rsidTr="00992E5B">
        <w:tc>
          <w:tcPr>
            <w:tcW w:w="1818" w:type="dxa"/>
          </w:tcPr>
          <w:p w14:paraId="255F3442" w14:textId="376BC177"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lastRenderedPageBreak/>
              <w:t>10 delayed minor injuries</w:t>
            </w:r>
          </w:p>
        </w:tc>
        <w:tc>
          <w:tcPr>
            <w:tcW w:w="1560" w:type="dxa"/>
          </w:tcPr>
          <w:p w14:paraId="50648125" w14:textId="7DA341B2"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Human error</w:t>
            </w:r>
          </w:p>
        </w:tc>
        <w:tc>
          <w:tcPr>
            <w:tcW w:w="6198" w:type="dxa"/>
          </w:tcPr>
          <w:p w14:paraId="3ABB58FC" w14:textId="076A3A0D"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Delayed or missed radiologic reads.</w:t>
            </w:r>
          </w:p>
        </w:tc>
      </w:tr>
      <w:tr w:rsidR="00992E5B" w14:paraId="475E6250" w14:textId="77777777" w:rsidTr="00992E5B">
        <w:tc>
          <w:tcPr>
            <w:tcW w:w="1818" w:type="dxa"/>
          </w:tcPr>
          <w:p w14:paraId="13DA1447" w14:textId="13DEF95C"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delayed minor injuries</w:t>
            </w:r>
          </w:p>
        </w:tc>
        <w:tc>
          <w:tcPr>
            <w:tcW w:w="1560" w:type="dxa"/>
          </w:tcPr>
          <w:p w14:paraId="3048B472" w14:textId="62A29602"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CT insensitive</w:t>
            </w:r>
          </w:p>
        </w:tc>
        <w:tc>
          <w:tcPr>
            <w:tcW w:w="6198" w:type="dxa"/>
          </w:tcPr>
          <w:p w14:paraId="703F4C48" w14:textId="05BFE803" w:rsidR="00992E5B" w:rsidRDefault="00016524" w:rsidP="00016524">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Vertebral injuries</w:t>
            </w:r>
            <w:r w:rsidR="00992E5B">
              <w:rPr>
                <w:rFonts w:ascii="Times New Roman" w:eastAsia="Arial" w:hAnsi="Times New Roman" w:cs="Times New Roman"/>
                <w:iCs/>
                <w:color w:val="000000"/>
                <w:sz w:val="22"/>
                <w:szCs w:val="22"/>
                <w:lang w:bidi="en-US"/>
              </w:rPr>
              <w:t xml:space="preserve"> found on MRI after</w:t>
            </w:r>
            <w:r w:rsidR="001C0A98">
              <w:rPr>
                <w:rFonts w:ascii="Times New Roman" w:eastAsia="Arial" w:hAnsi="Times New Roman" w:cs="Times New Roman"/>
                <w:iCs/>
                <w:color w:val="000000"/>
                <w:sz w:val="22"/>
                <w:szCs w:val="22"/>
                <w:lang w:bidi="en-US"/>
              </w:rPr>
              <w:t xml:space="preserve"> initial</w:t>
            </w:r>
            <w:r w:rsidR="00992E5B">
              <w:rPr>
                <w:rFonts w:ascii="Times New Roman" w:eastAsia="Arial" w:hAnsi="Times New Roman" w:cs="Times New Roman"/>
                <w:iCs/>
                <w:color w:val="000000"/>
                <w:sz w:val="22"/>
                <w:szCs w:val="22"/>
                <w:lang w:bidi="en-US"/>
              </w:rPr>
              <w:t xml:space="preserve"> CT</w:t>
            </w:r>
            <w:r w:rsidR="001C0A98">
              <w:rPr>
                <w:rFonts w:ascii="Times New Roman" w:eastAsia="Arial" w:hAnsi="Times New Roman" w:cs="Times New Roman"/>
                <w:iCs/>
                <w:color w:val="000000"/>
                <w:sz w:val="22"/>
                <w:szCs w:val="22"/>
                <w:lang w:bidi="en-US"/>
              </w:rPr>
              <w:t xml:space="preserve"> performed</w:t>
            </w:r>
            <w:r w:rsidR="00992E5B">
              <w:rPr>
                <w:rFonts w:ascii="Times New Roman" w:eastAsia="Arial" w:hAnsi="Times New Roman" w:cs="Times New Roman"/>
                <w:iCs/>
                <w:color w:val="000000"/>
                <w:sz w:val="22"/>
                <w:szCs w:val="22"/>
                <w:lang w:bidi="en-US"/>
              </w:rPr>
              <w:t>.</w:t>
            </w:r>
          </w:p>
        </w:tc>
      </w:tr>
      <w:tr w:rsidR="00992E5B" w14:paraId="1673C629" w14:textId="77777777" w:rsidTr="00992E5B">
        <w:tc>
          <w:tcPr>
            <w:tcW w:w="1818" w:type="dxa"/>
          </w:tcPr>
          <w:p w14:paraId="0AEE7028" w14:textId="62CEE2B2"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delayed minor injury</w:t>
            </w:r>
          </w:p>
        </w:tc>
        <w:tc>
          <w:tcPr>
            <w:tcW w:w="1560" w:type="dxa"/>
          </w:tcPr>
          <w:p w14:paraId="785160E1" w14:textId="1141BECC"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CT insensitive</w:t>
            </w:r>
          </w:p>
        </w:tc>
        <w:tc>
          <w:tcPr>
            <w:tcW w:w="6198" w:type="dxa"/>
          </w:tcPr>
          <w:p w14:paraId="64FE9A56" w14:textId="668882D1"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Initial CT A/P showed pelvic fracture.  Extraperitoneal bladder rupture found on CT cystogram.</w:t>
            </w:r>
          </w:p>
        </w:tc>
      </w:tr>
      <w:tr w:rsidR="00992E5B" w14:paraId="5EDDAF5D" w14:textId="77777777" w:rsidTr="00992E5B">
        <w:tc>
          <w:tcPr>
            <w:tcW w:w="1818" w:type="dxa"/>
          </w:tcPr>
          <w:p w14:paraId="7285E277" w14:textId="1E0F77D3"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missed major</w:t>
            </w:r>
          </w:p>
        </w:tc>
        <w:tc>
          <w:tcPr>
            <w:tcW w:w="1560" w:type="dxa"/>
          </w:tcPr>
          <w:p w14:paraId="154DEBB0" w14:textId="5274A2B5"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Human error/patient compliance</w:t>
            </w:r>
          </w:p>
        </w:tc>
        <w:tc>
          <w:tcPr>
            <w:tcW w:w="6198" w:type="dxa"/>
          </w:tcPr>
          <w:p w14:paraId="69578D89" w14:textId="17D617EA"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Abdominal TTP, CT A/P with minimal free fluid in female. Pt discharged from ED, returns within 16 hours with perforated small bowel requiring laparotomy.</w:t>
            </w:r>
          </w:p>
        </w:tc>
      </w:tr>
      <w:tr w:rsidR="00992E5B" w14:paraId="2A031503" w14:textId="77777777" w:rsidTr="00992E5B">
        <w:tc>
          <w:tcPr>
            <w:tcW w:w="1818" w:type="dxa"/>
          </w:tcPr>
          <w:p w14:paraId="799D6084" w14:textId="0B601D9D" w:rsidR="00992E5B" w:rsidRDefault="00992E5B"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delayed minor</w:t>
            </w:r>
          </w:p>
        </w:tc>
        <w:tc>
          <w:tcPr>
            <w:tcW w:w="1560" w:type="dxa"/>
          </w:tcPr>
          <w:p w14:paraId="258CB113" w14:textId="693599AF" w:rsidR="00992E5B" w:rsidRDefault="00CE28DA"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Order of treatment</w:t>
            </w:r>
          </w:p>
        </w:tc>
        <w:tc>
          <w:tcPr>
            <w:tcW w:w="6198" w:type="dxa"/>
          </w:tcPr>
          <w:p w14:paraId="2171E8F7" w14:textId="1E42A554" w:rsidR="00992E5B" w:rsidRDefault="00CE28DA" w:rsidP="00CE28DA">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Emergent laparotomy for mesenteric bleed. CT C 6 days later showed bilateral rib fractures.</w:t>
            </w:r>
          </w:p>
        </w:tc>
      </w:tr>
    </w:tbl>
    <w:p w14:paraId="51DAC680" w14:textId="77777777" w:rsidR="00C1038C" w:rsidRDefault="00C1038C" w:rsidP="009B6FB9">
      <w:pPr>
        <w:widowControl w:val="0"/>
        <w:spacing w:line="264" w:lineRule="exact"/>
        <w:rPr>
          <w:rFonts w:ascii="Times New Roman" w:eastAsia="Arial" w:hAnsi="Times New Roman" w:cs="Times New Roman"/>
          <w:iCs/>
          <w:color w:val="000000"/>
          <w:sz w:val="22"/>
          <w:szCs w:val="22"/>
          <w:lang w:bidi="en-US"/>
        </w:rPr>
      </w:pPr>
    </w:p>
    <w:p w14:paraId="61339654" w14:textId="77777777" w:rsidR="00C85292" w:rsidRDefault="00C85292"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1915"/>
        <w:gridCol w:w="1915"/>
        <w:gridCol w:w="1915"/>
        <w:gridCol w:w="1915"/>
        <w:gridCol w:w="1916"/>
      </w:tblGrid>
      <w:tr w:rsidR="008F1989" w14:paraId="55176EB2" w14:textId="77777777" w:rsidTr="008F1989">
        <w:tc>
          <w:tcPr>
            <w:tcW w:w="1915" w:type="dxa"/>
          </w:tcPr>
          <w:p w14:paraId="61D71E86" w14:textId="77777777" w:rsidR="008F1989" w:rsidRDefault="008F1989" w:rsidP="009B6FB9">
            <w:pPr>
              <w:widowControl w:val="0"/>
              <w:spacing w:line="264" w:lineRule="exact"/>
              <w:rPr>
                <w:rFonts w:ascii="Times New Roman" w:eastAsia="Arial" w:hAnsi="Times New Roman" w:cs="Times New Roman"/>
                <w:iCs/>
                <w:color w:val="000000"/>
                <w:sz w:val="22"/>
                <w:szCs w:val="22"/>
                <w:lang w:bidi="en-US"/>
              </w:rPr>
            </w:pPr>
          </w:p>
        </w:tc>
        <w:tc>
          <w:tcPr>
            <w:tcW w:w="1915" w:type="dxa"/>
          </w:tcPr>
          <w:p w14:paraId="14BAD3FF" w14:textId="2C7275C7"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PPV</w:t>
            </w:r>
          </w:p>
        </w:tc>
        <w:tc>
          <w:tcPr>
            <w:tcW w:w="1915" w:type="dxa"/>
          </w:tcPr>
          <w:p w14:paraId="5E63A4E4" w14:textId="3E1D1528"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NPV</w:t>
            </w:r>
          </w:p>
        </w:tc>
        <w:tc>
          <w:tcPr>
            <w:tcW w:w="1915" w:type="dxa"/>
          </w:tcPr>
          <w:p w14:paraId="2FB9B511" w14:textId="03A36C75"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Sensitivity</w:t>
            </w:r>
          </w:p>
        </w:tc>
        <w:tc>
          <w:tcPr>
            <w:tcW w:w="1916" w:type="dxa"/>
          </w:tcPr>
          <w:p w14:paraId="026418C8" w14:textId="2368B98F"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Specificity</w:t>
            </w:r>
          </w:p>
        </w:tc>
      </w:tr>
      <w:tr w:rsidR="008F1989" w14:paraId="5ABDDBD4" w14:textId="77777777" w:rsidTr="008F1989">
        <w:tc>
          <w:tcPr>
            <w:tcW w:w="1915" w:type="dxa"/>
          </w:tcPr>
          <w:p w14:paraId="7EFE8BCA" w14:textId="2F847F40"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CXR</w:t>
            </w:r>
          </w:p>
        </w:tc>
        <w:tc>
          <w:tcPr>
            <w:tcW w:w="1915" w:type="dxa"/>
          </w:tcPr>
          <w:p w14:paraId="0645AF29" w14:textId="09127D51"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0.90</w:t>
            </w:r>
          </w:p>
        </w:tc>
        <w:tc>
          <w:tcPr>
            <w:tcW w:w="1915" w:type="dxa"/>
          </w:tcPr>
          <w:p w14:paraId="3A5D653A" w14:textId="255E2F58"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0.65</w:t>
            </w:r>
          </w:p>
        </w:tc>
        <w:tc>
          <w:tcPr>
            <w:tcW w:w="1915" w:type="dxa"/>
          </w:tcPr>
          <w:p w14:paraId="2C0137CA" w14:textId="294B0F2C"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0.61</w:t>
            </w:r>
          </w:p>
        </w:tc>
        <w:tc>
          <w:tcPr>
            <w:tcW w:w="1916" w:type="dxa"/>
          </w:tcPr>
          <w:p w14:paraId="45C6126E" w14:textId="3F91DA69"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0.91</w:t>
            </w:r>
          </w:p>
        </w:tc>
      </w:tr>
      <w:tr w:rsidR="008F1989" w14:paraId="7469AB13" w14:textId="77777777" w:rsidTr="008F1989">
        <w:tc>
          <w:tcPr>
            <w:tcW w:w="1915" w:type="dxa"/>
          </w:tcPr>
          <w:p w14:paraId="40A73400" w14:textId="5974B64D"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Chest PE</w:t>
            </w:r>
          </w:p>
        </w:tc>
        <w:tc>
          <w:tcPr>
            <w:tcW w:w="1915" w:type="dxa"/>
          </w:tcPr>
          <w:p w14:paraId="6982B1A0" w14:textId="6D827EBD"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0.62</w:t>
            </w:r>
          </w:p>
        </w:tc>
        <w:tc>
          <w:tcPr>
            <w:tcW w:w="1915" w:type="dxa"/>
          </w:tcPr>
          <w:p w14:paraId="55E527DB" w14:textId="4244FF89"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0.85</w:t>
            </w:r>
          </w:p>
        </w:tc>
        <w:tc>
          <w:tcPr>
            <w:tcW w:w="1915" w:type="dxa"/>
          </w:tcPr>
          <w:p w14:paraId="5336E981" w14:textId="6C0C13BE"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0.76</w:t>
            </w:r>
          </w:p>
        </w:tc>
        <w:tc>
          <w:tcPr>
            <w:tcW w:w="1916" w:type="dxa"/>
          </w:tcPr>
          <w:p w14:paraId="7CA8D7BF" w14:textId="265E4C39"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0.74</w:t>
            </w:r>
          </w:p>
        </w:tc>
      </w:tr>
      <w:tr w:rsidR="008F1989" w14:paraId="370D6864" w14:textId="77777777" w:rsidTr="008F1989">
        <w:trPr>
          <w:trHeight w:val="278"/>
        </w:trPr>
        <w:tc>
          <w:tcPr>
            <w:tcW w:w="1915" w:type="dxa"/>
          </w:tcPr>
          <w:p w14:paraId="14D4FF4D" w14:textId="0A9EE547"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Abdominal PE</w:t>
            </w:r>
          </w:p>
        </w:tc>
        <w:tc>
          <w:tcPr>
            <w:tcW w:w="1915" w:type="dxa"/>
          </w:tcPr>
          <w:p w14:paraId="4A52E924" w14:textId="0CCE7B9C"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0.15</w:t>
            </w:r>
          </w:p>
        </w:tc>
        <w:tc>
          <w:tcPr>
            <w:tcW w:w="1915" w:type="dxa"/>
          </w:tcPr>
          <w:p w14:paraId="69C6DE72" w14:textId="6868C698"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0.84</w:t>
            </w:r>
          </w:p>
        </w:tc>
        <w:tc>
          <w:tcPr>
            <w:tcW w:w="1915" w:type="dxa"/>
          </w:tcPr>
          <w:p w14:paraId="0D50A97D" w14:textId="16979488"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0.21</w:t>
            </w:r>
          </w:p>
        </w:tc>
        <w:tc>
          <w:tcPr>
            <w:tcW w:w="1916" w:type="dxa"/>
          </w:tcPr>
          <w:p w14:paraId="6A82CD5D" w14:textId="5029DAAE"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0.76</w:t>
            </w:r>
          </w:p>
        </w:tc>
      </w:tr>
      <w:tr w:rsidR="008F1989" w14:paraId="403AD7B8" w14:textId="77777777" w:rsidTr="008F1989">
        <w:tc>
          <w:tcPr>
            <w:tcW w:w="1915" w:type="dxa"/>
          </w:tcPr>
          <w:p w14:paraId="186A849F" w14:textId="70B724AB" w:rsidR="008F1989" w:rsidRPr="00CC02BD" w:rsidRDefault="008F1989" w:rsidP="009B6FB9">
            <w:pPr>
              <w:widowControl w:val="0"/>
              <w:spacing w:line="264" w:lineRule="exact"/>
              <w:rPr>
                <w:rFonts w:ascii="Times New Roman" w:eastAsia="Arial" w:hAnsi="Times New Roman" w:cs="Times New Roman"/>
                <w:b/>
                <w:iCs/>
                <w:color w:val="000000"/>
                <w:sz w:val="22"/>
                <w:szCs w:val="22"/>
                <w:lang w:bidi="en-US"/>
              </w:rPr>
            </w:pPr>
            <w:r w:rsidRPr="00CC02BD">
              <w:rPr>
                <w:rFonts w:ascii="Times New Roman" w:eastAsia="Arial" w:hAnsi="Times New Roman" w:cs="Times New Roman"/>
                <w:b/>
                <w:iCs/>
                <w:color w:val="000000"/>
                <w:sz w:val="22"/>
                <w:szCs w:val="22"/>
                <w:lang w:bidi="en-US"/>
              </w:rPr>
              <w:t>C/A/P PE</w:t>
            </w:r>
          </w:p>
        </w:tc>
        <w:tc>
          <w:tcPr>
            <w:tcW w:w="1915" w:type="dxa"/>
          </w:tcPr>
          <w:p w14:paraId="496E7565" w14:textId="3D069DB2"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0.58</w:t>
            </w:r>
          </w:p>
        </w:tc>
        <w:tc>
          <w:tcPr>
            <w:tcW w:w="1915" w:type="dxa"/>
          </w:tcPr>
          <w:p w14:paraId="2D9A6EEC" w14:textId="45185DEF"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0.75</w:t>
            </w:r>
          </w:p>
        </w:tc>
        <w:tc>
          <w:tcPr>
            <w:tcW w:w="1915" w:type="dxa"/>
          </w:tcPr>
          <w:p w14:paraId="189E154D" w14:textId="52D865E0"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0.71</w:t>
            </w:r>
          </w:p>
        </w:tc>
        <w:tc>
          <w:tcPr>
            <w:tcW w:w="1916" w:type="dxa"/>
          </w:tcPr>
          <w:p w14:paraId="03A3DBFB" w14:textId="52C92A3A" w:rsidR="008F1989" w:rsidRDefault="008F1989"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0.62</w:t>
            </w:r>
          </w:p>
        </w:tc>
      </w:tr>
    </w:tbl>
    <w:p w14:paraId="131AF121" w14:textId="77777777" w:rsidR="00C85292" w:rsidRDefault="00C85292"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1915"/>
        <w:gridCol w:w="1915"/>
        <w:gridCol w:w="1915"/>
        <w:gridCol w:w="1915"/>
        <w:gridCol w:w="1916"/>
      </w:tblGrid>
      <w:tr w:rsidR="0021338C" w14:paraId="002DDB19" w14:textId="77777777" w:rsidTr="0021338C">
        <w:tc>
          <w:tcPr>
            <w:tcW w:w="1915" w:type="dxa"/>
          </w:tcPr>
          <w:p w14:paraId="688117CA" w14:textId="58EE9AC9"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Asymptomatic Chest</w:t>
            </w:r>
          </w:p>
        </w:tc>
        <w:tc>
          <w:tcPr>
            <w:tcW w:w="1915" w:type="dxa"/>
          </w:tcPr>
          <w:p w14:paraId="3B7A980B" w14:textId="53441506"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ISS</w:t>
            </w:r>
            <w:r w:rsidR="007B13D2">
              <w:rPr>
                <w:rFonts w:ascii="Times New Roman" w:eastAsia="Arial" w:hAnsi="Times New Roman" w:cs="Times New Roman"/>
                <w:b/>
                <w:iCs/>
                <w:color w:val="000000"/>
                <w:sz w:val="22"/>
                <w:szCs w:val="22"/>
                <w:lang w:bidi="en-US"/>
              </w:rPr>
              <w:t xml:space="preserve"> (avg)</w:t>
            </w:r>
          </w:p>
        </w:tc>
        <w:tc>
          <w:tcPr>
            <w:tcW w:w="1915" w:type="dxa"/>
          </w:tcPr>
          <w:p w14:paraId="6927BAE8" w14:textId="288D640D"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LOS</w:t>
            </w:r>
            <w:r w:rsidR="007B13D2">
              <w:rPr>
                <w:rFonts w:ascii="Times New Roman" w:eastAsia="Arial" w:hAnsi="Times New Roman" w:cs="Times New Roman"/>
                <w:b/>
                <w:iCs/>
                <w:color w:val="000000"/>
                <w:sz w:val="22"/>
                <w:szCs w:val="22"/>
                <w:lang w:bidi="en-US"/>
              </w:rPr>
              <w:t xml:space="preserve"> (Days)</w:t>
            </w:r>
          </w:p>
        </w:tc>
        <w:tc>
          <w:tcPr>
            <w:tcW w:w="1915" w:type="dxa"/>
          </w:tcPr>
          <w:p w14:paraId="343A391D" w14:textId="0CF130E2"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n</w:t>
            </w:r>
            <w:r w:rsidR="00F03254">
              <w:rPr>
                <w:rFonts w:ascii="Times New Roman" w:eastAsia="Arial" w:hAnsi="Times New Roman" w:cs="Times New Roman"/>
                <w:b/>
                <w:iCs/>
                <w:color w:val="000000"/>
                <w:sz w:val="22"/>
                <w:szCs w:val="22"/>
                <w:lang w:bidi="en-US"/>
              </w:rPr>
              <w:t xml:space="preserve"> (%)</w:t>
            </w:r>
          </w:p>
        </w:tc>
        <w:tc>
          <w:tcPr>
            <w:tcW w:w="1916" w:type="dxa"/>
          </w:tcPr>
          <w:p w14:paraId="38ADD76A" w14:textId="22AE94BD"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p</w:t>
            </w:r>
          </w:p>
        </w:tc>
      </w:tr>
      <w:tr w:rsidR="0021338C" w14:paraId="431E1E9C" w14:textId="77777777" w:rsidTr="0021338C">
        <w:tc>
          <w:tcPr>
            <w:tcW w:w="1915" w:type="dxa"/>
          </w:tcPr>
          <w:p w14:paraId="7A3AFC89" w14:textId="77777777"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p>
        </w:tc>
        <w:tc>
          <w:tcPr>
            <w:tcW w:w="1915" w:type="dxa"/>
          </w:tcPr>
          <w:p w14:paraId="43F7054A" w14:textId="18975817"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7.53</w:t>
            </w:r>
          </w:p>
        </w:tc>
        <w:tc>
          <w:tcPr>
            <w:tcW w:w="1915" w:type="dxa"/>
          </w:tcPr>
          <w:p w14:paraId="7692B0EF" w14:textId="011B3A3C"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4.15</w:t>
            </w:r>
          </w:p>
        </w:tc>
        <w:tc>
          <w:tcPr>
            <w:tcW w:w="1915" w:type="dxa"/>
          </w:tcPr>
          <w:p w14:paraId="749AC4D8" w14:textId="1BECF3DE"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1571</w:t>
            </w:r>
            <w:r w:rsidR="00F03254">
              <w:rPr>
                <w:rFonts w:ascii="Times New Roman" w:eastAsia="Arial" w:hAnsi="Times New Roman" w:cs="Times New Roman"/>
                <w:iCs/>
                <w:color w:val="000000"/>
                <w:sz w:val="22"/>
                <w:szCs w:val="22"/>
                <w:lang w:bidi="en-US"/>
              </w:rPr>
              <w:t xml:space="preserve"> (68)</w:t>
            </w:r>
          </w:p>
        </w:tc>
        <w:tc>
          <w:tcPr>
            <w:tcW w:w="1916" w:type="dxa"/>
          </w:tcPr>
          <w:p w14:paraId="707E94C4"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055FD6D5" w14:textId="77777777" w:rsidTr="002C091E">
        <w:trPr>
          <w:trHeight w:val="260"/>
        </w:trPr>
        <w:tc>
          <w:tcPr>
            <w:tcW w:w="1915" w:type="dxa"/>
          </w:tcPr>
          <w:p w14:paraId="758926CD" w14:textId="664EFEAC"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w:t>
            </w:r>
          </w:p>
        </w:tc>
        <w:tc>
          <w:tcPr>
            <w:tcW w:w="1915" w:type="dxa"/>
          </w:tcPr>
          <w:p w14:paraId="29A28866" w14:textId="7F8D011B"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8.28</w:t>
            </w:r>
          </w:p>
        </w:tc>
        <w:tc>
          <w:tcPr>
            <w:tcW w:w="1915" w:type="dxa"/>
          </w:tcPr>
          <w:p w14:paraId="5B5789B2" w14:textId="5F7071A0"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3.75</w:t>
            </w:r>
          </w:p>
        </w:tc>
        <w:tc>
          <w:tcPr>
            <w:tcW w:w="1915" w:type="dxa"/>
          </w:tcPr>
          <w:p w14:paraId="484A46EF" w14:textId="55AC8416" w:rsidR="0021338C" w:rsidRDefault="0021338C" w:rsidP="007B2ABA">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829</w:t>
            </w:r>
            <w:r w:rsidR="00F03254">
              <w:rPr>
                <w:rFonts w:ascii="Times New Roman" w:eastAsia="Arial" w:hAnsi="Times New Roman" w:cs="Times New Roman"/>
                <w:iCs/>
                <w:color w:val="000000"/>
                <w:sz w:val="22"/>
                <w:szCs w:val="22"/>
                <w:lang w:bidi="en-US"/>
              </w:rPr>
              <w:t xml:space="preserve"> (</w:t>
            </w:r>
            <w:r w:rsidR="007B2ABA">
              <w:rPr>
                <w:rFonts w:ascii="Times New Roman" w:eastAsia="Arial" w:hAnsi="Times New Roman" w:cs="Times New Roman"/>
                <w:iCs/>
                <w:color w:val="000000"/>
                <w:sz w:val="22"/>
                <w:szCs w:val="22"/>
                <w:lang w:bidi="en-US"/>
              </w:rPr>
              <w:t>53</w:t>
            </w:r>
            <w:r w:rsidR="00F03254">
              <w:rPr>
                <w:rFonts w:ascii="Times New Roman" w:eastAsia="Arial" w:hAnsi="Times New Roman" w:cs="Times New Roman"/>
                <w:iCs/>
                <w:color w:val="000000"/>
                <w:sz w:val="22"/>
                <w:szCs w:val="22"/>
                <w:lang w:bidi="en-US"/>
              </w:rPr>
              <w:t>)</w:t>
            </w:r>
          </w:p>
        </w:tc>
        <w:tc>
          <w:tcPr>
            <w:tcW w:w="1916" w:type="dxa"/>
          </w:tcPr>
          <w:p w14:paraId="64900D6C"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252F56E3" w14:textId="77777777" w:rsidTr="0021338C">
        <w:tc>
          <w:tcPr>
            <w:tcW w:w="1915" w:type="dxa"/>
          </w:tcPr>
          <w:p w14:paraId="48C160C0" w14:textId="34828866"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 +</w:t>
            </w:r>
          </w:p>
        </w:tc>
        <w:tc>
          <w:tcPr>
            <w:tcW w:w="1915" w:type="dxa"/>
          </w:tcPr>
          <w:p w14:paraId="3DA98882" w14:textId="0EB77BE9"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12.72</w:t>
            </w:r>
          </w:p>
        </w:tc>
        <w:tc>
          <w:tcPr>
            <w:tcW w:w="1915" w:type="dxa"/>
          </w:tcPr>
          <w:p w14:paraId="2BE6A624" w14:textId="30195EBB"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4.96</w:t>
            </w:r>
          </w:p>
        </w:tc>
        <w:tc>
          <w:tcPr>
            <w:tcW w:w="1915" w:type="dxa"/>
          </w:tcPr>
          <w:p w14:paraId="4A806E6C" w14:textId="4D815B41" w:rsidR="0021338C" w:rsidRDefault="0021338C" w:rsidP="0069360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127</w:t>
            </w:r>
            <w:r w:rsidR="00F03254">
              <w:rPr>
                <w:rFonts w:ascii="Times New Roman" w:eastAsia="Arial" w:hAnsi="Times New Roman" w:cs="Times New Roman"/>
                <w:iCs/>
                <w:color w:val="000000"/>
                <w:sz w:val="22"/>
                <w:szCs w:val="22"/>
                <w:lang w:bidi="en-US"/>
              </w:rPr>
              <w:t xml:space="preserve"> (</w:t>
            </w:r>
            <w:r w:rsidR="0069360F">
              <w:rPr>
                <w:rFonts w:ascii="Times New Roman" w:eastAsia="Arial" w:hAnsi="Times New Roman" w:cs="Times New Roman"/>
                <w:iCs/>
                <w:color w:val="000000"/>
                <w:sz w:val="22"/>
                <w:szCs w:val="22"/>
                <w:lang w:bidi="en-US"/>
              </w:rPr>
              <w:t>15</w:t>
            </w:r>
            <w:r w:rsidR="00F03254">
              <w:rPr>
                <w:rFonts w:ascii="Times New Roman" w:eastAsia="Arial" w:hAnsi="Times New Roman" w:cs="Times New Roman"/>
                <w:iCs/>
                <w:color w:val="000000"/>
                <w:sz w:val="22"/>
                <w:szCs w:val="22"/>
                <w:lang w:bidi="en-US"/>
              </w:rPr>
              <w:t>)</w:t>
            </w:r>
          </w:p>
        </w:tc>
        <w:tc>
          <w:tcPr>
            <w:tcW w:w="1916" w:type="dxa"/>
          </w:tcPr>
          <w:p w14:paraId="3C18F9AE"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76CB547F" w14:textId="77777777" w:rsidTr="0021338C">
        <w:tc>
          <w:tcPr>
            <w:tcW w:w="1915" w:type="dxa"/>
          </w:tcPr>
          <w:p w14:paraId="242511AB" w14:textId="27663185"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 -</w:t>
            </w:r>
          </w:p>
        </w:tc>
        <w:tc>
          <w:tcPr>
            <w:tcW w:w="1915" w:type="dxa"/>
          </w:tcPr>
          <w:p w14:paraId="3D23805F" w14:textId="168694DC"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7.45</w:t>
            </w:r>
          </w:p>
        </w:tc>
        <w:tc>
          <w:tcPr>
            <w:tcW w:w="1915" w:type="dxa"/>
          </w:tcPr>
          <w:p w14:paraId="16009FA5" w14:textId="440971B8"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3.61</w:t>
            </w:r>
          </w:p>
        </w:tc>
        <w:tc>
          <w:tcPr>
            <w:tcW w:w="1915" w:type="dxa"/>
          </w:tcPr>
          <w:p w14:paraId="30F93C55" w14:textId="0B460FC9" w:rsidR="0021338C" w:rsidRDefault="0021338C" w:rsidP="0069360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702</w:t>
            </w:r>
            <w:r w:rsidR="00F03254">
              <w:rPr>
                <w:rFonts w:ascii="Times New Roman" w:eastAsia="Arial" w:hAnsi="Times New Roman" w:cs="Times New Roman"/>
                <w:iCs/>
                <w:color w:val="000000"/>
                <w:sz w:val="22"/>
                <w:szCs w:val="22"/>
                <w:lang w:bidi="en-US"/>
              </w:rPr>
              <w:t xml:space="preserve"> (</w:t>
            </w:r>
            <w:r w:rsidR="0069360F">
              <w:rPr>
                <w:rFonts w:ascii="Times New Roman" w:eastAsia="Arial" w:hAnsi="Times New Roman" w:cs="Times New Roman"/>
                <w:iCs/>
                <w:color w:val="000000"/>
                <w:sz w:val="22"/>
                <w:szCs w:val="22"/>
                <w:lang w:bidi="en-US"/>
              </w:rPr>
              <w:t>8</w:t>
            </w:r>
            <w:r w:rsidR="007B2ABA">
              <w:rPr>
                <w:rFonts w:ascii="Times New Roman" w:eastAsia="Arial" w:hAnsi="Times New Roman" w:cs="Times New Roman"/>
                <w:iCs/>
                <w:color w:val="000000"/>
                <w:sz w:val="22"/>
                <w:szCs w:val="22"/>
                <w:lang w:bidi="en-US"/>
              </w:rPr>
              <w:t>5</w:t>
            </w:r>
            <w:r w:rsidR="00F03254">
              <w:rPr>
                <w:rFonts w:ascii="Times New Roman" w:eastAsia="Arial" w:hAnsi="Times New Roman" w:cs="Times New Roman"/>
                <w:iCs/>
                <w:color w:val="000000"/>
                <w:sz w:val="22"/>
                <w:szCs w:val="22"/>
                <w:lang w:bidi="en-US"/>
              </w:rPr>
              <w:t>)</w:t>
            </w:r>
          </w:p>
        </w:tc>
        <w:tc>
          <w:tcPr>
            <w:tcW w:w="1916" w:type="dxa"/>
          </w:tcPr>
          <w:p w14:paraId="648C55FA"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716F6124" w14:textId="77777777" w:rsidTr="0021338C">
        <w:tc>
          <w:tcPr>
            <w:tcW w:w="1915" w:type="dxa"/>
          </w:tcPr>
          <w:p w14:paraId="717595ED" w14:textId="2E1C2492"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w/o CT C</w:t>
            </w:r>
          </w:p>
        </w:tc>
        <w:tc>
          <w:tcPr>
            <w:tcW w:w="1915" w:type="dxa"/>
          </w:tcPr>
          <w:p w14:paraId="4705A6CC" w14:textId="08B3CEE2"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6.71</w:t>
            </w:r>
          </w:p>
        </w:tc>
        <w:tc>
          <w:tcPr>
            <w:tcW w:w="1915" w:type="dxa"/>
          </w:tcPr>
          <w:p w14:paraId="3EDCCA22" w14:textId="75145F68"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4.59</w:t>
            </w:r>
          </w:p>
        </w:tc>
        <w:tc>
          <w:tcPr>
            <w:tcW w:w="1915" w:type="dxa"/>
          </w:tcPr>
          <w:p w14:paraId="37435504" w14:textId="6E0ACB67" w:rsidR="0021338C" w:rsidRDefault="0021338C" w:rsidP="007B2ABA">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742</w:t>
            </w:r>
            <w:r w:rsidR="00F03254">
              <w:rPr>
                <w:rFonts w:ascii="Times New Roman" w:eastAsia="Arial" w:hAnsi="Times New Roman" w:cs="Times New Roman"/>
                <w:iCs/>
                <w:color w:val="000000"/>
                <w:sz w:val="22"/>
                <w:szCs w:val="22"/>
                <w:lang w:bidi="en-US"/>
              </w:rPr>
              <w:t xml:space="preserve"> (</w:t>
            </w:r>
            <w:r w:rsidR="007B2ABA">
              <w:rPr>
                <w:rFonts w:ascii="Times New Roman" w:eastAsia="Arial" w:hAnsi="Times New Roman" w:cs="Times New Roman"/>
                <w:iCs/>
                <w:color w:val="000000"/>
                <w:sz w:val="22"/>
                <w:szCs w:val="22"/>
                <w:lang w:bidi="en-US"/>
              </w:rPr>
              <w:t>47</w:t>
            </w:r>
            <w:r w:rsidR="00F03254">
              <w:rPr>
                <w:rFonts w:ascii="Times New Roman" w:eastAsia="Arial" w:hAnsi="Times New Roman" w:cs="Times New Roman"/>
                <w:iCs/>
                <w:color w:val="000000"/>
                <w:sz w:val="22"/>
                <w:szCs w:val="22"/>
                <w:lang w:bidi="en-US"/>
              </w:rPr>
              <w:t>)</w:t>
            </w:r>
          </w:p>
        </w:tc>
        <w:tc>
          <w:tcPr>
            <w:tcW w:w="1916" w:type="dxa"/>
          </w:tcPr>
          <w:p w14:paraId="2D214C0D"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bl>
    <w:p w14:paraId="0B1E9939" w14:textId="77777777" w:rsidR="006D1761" w:rsidRDefault="006D1761"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1915"/>
        <w:gridCol w:w="1915"/>
        <w:gridCol w:w="1915"/>
        <w:gridCol w:w="1915"/>
        <w:gridCol w:w="1916"/>
      </w:tblGrid>
      <w:tr w:rsidR="0021338C" w14:paraId="24627F2A" w14:textId="77777777" w:rsidTr="004E6FEF">
        <w:tc>
          <w:tcPr>
            <w:tcW w:w="1915" w:type="dxa"/>
          </w:tcPr>
          <w:p w14:paraId="3BF185F3" w14:textId="320084E2" w:rsidR="0021338C" w:rsidRPr="002C091E" w:rsidRDefault="0021338C" w:rsidP="0021338C">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Asymptomatic Abd</w:t>
            </w:r>
          </w:p>
        </w:tc>
        <w:tc>
          <w:tcPr>
            <w:tcW w:w="1915" w:type="dxa"/>
          </w:tcPr>
          <w:p w14:paraId="3BAC8A8D" w14:textId="75E759E6"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ISS</w:t>
            </w:r>
            <w:r w:rsidR="007B13D2">
              <w:rPr>
                <w:rFonts w:ascii="Times New Roman" w:eastAsia="Arial" w:hAnsi="Times New Roman" w:cs="Times New Roman"/>
                <w:b/>
                <w:iCs/>
                <w:color w:val="000000"/>
                <w:sz w:val="22"/>
                <w:szCs w:val="22"/>
                <w:lang w:bidi="en-US"/>
              </w:rPr>
              <w:t xml:space="preserve"> (avg)</w:t>
            </w:r>
          </w:p>
        </w:tc>
        <w:tc>
          <w:tcPr>
            <w:tcW w:w="1915" w:type="dxa"/>
          </w:tcPr>
          <w:p w14:paraId="654C23CE" w14:textId="306B89AC"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LOS</w:t>
            </w:r>
            <w:r w:rsidR="007B13D2">
              <w:rPr>
                <w:rFonts w:ascii="Times New Roman" w:eastAsia="Arial" w:hAnsi="Times New Roman" w:cs="Times New Roman"/>
                <w:b/>
                <w:iCs/>
                <w:color w:val="000000"/>
                <w:sz w:val="22"/>
                <w:szCs w:val="22"/>
                <w:lang w:bidi="en-US"/>
              </w:rPr>
              <w:t xml:space="preserve"> (Days)</w:t>
            </w:r>
          </w:p>
        </w:tc>
        <w:tc>
          <w:tcPr>
            <w:tcW w:w="1915" w:type="dxa"/>
          </w:tcPr>
          <w:p w14:paraId="350674D9" w14:textId="77777777"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n</w:t>
            </w:r>
          </w:p>
        </w:tc>
        <w:tc>
          <w:tcPr>
            <w:tcW w:w="1916" w:type="dxa"/>
          </w:tcPr>
          <w:p w14:paraId="53BD6898" w14:textId="77777777"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p</w:t>
            </w:r>
          </w:p>
        </w:tc>
      </w:tr>
      <w:tr w:rsidR="0021338C" w14:paraId="0C7FE847" w14:textId="77777777" w:rsidTr="004E6FEF">
        <w:tc>
          <w:tcPr>
            <w:tcW w:w="1915" w:type="dxa"/>
          </w:tcPr>
          <w:p w14:paraId="71B52FF8" w14:textId="77777777"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p>
        </w:tc>
        <w:tc>
          <w:tcPr>
            <w:tcW w:w="1915" w:type="dxa"/>
          </w:tcPr>
          <w:p w14:paraId="4EFE2265" w14:textId="0726F125"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8.12</w:t>
            </w:r>
          </w:p>
        </w:tc>
        <w:tc>
          <w:tcPr>
            <w:tcW w:w="1915" w:type="dxa"/>
          </w:tcPr>
          <w:p w14:paraId="067A6CB7" w14:textId="5279488F"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4.06</w:t>
            </w:r>
          </w:p>
        </w:tc>
        <w:tc>
          <w:tcPr>
            <w:tcW w:w="1915" w:type="dxa"/>
          </w:tcPr>
          <w:p w14:paraId="21A94ACD" w14:textId="66A41DFC"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1903</w:t>
            </w:r>
            <w:r w:rsidR="00FF189D">
              <w:rPr>
                <w:rFonts w:ascii="Times New Roman" w:eastAsia="Arial" w:hAnsi="Times New Roman" w:cs="Times New Roman"/>
                <w:iCs/>
                <w:color w:val="000000"/>
                <w:sz w:val="22"/>
                <w:szCs w:val="22"/>
                <w:lang w:bidi="en-US"/>
              </w:rPr>
              <w:t xml:space="preserve"> (83)</w:t>
            </w:r>
          </w:p>
        </w:tc>
        <w:tc>
          <w:tcPr>
            <w:tcW w:w="1916" w:type="dxa"/>
          </w:tcPr>
          <w:p w14:paraId="76A7554A" w14:textId="77777777" w:rsidR="0021338C" w:rsidRDefault="0021338C" w:rsidP="004E6FEF">
            <w:pPr>
              <w:widowControl w:val="0"/>
              <w:spacing w:line="264" w:lineRule="exact"/>
              <w:rPr>
                <w:rFonts w:ascii="Times New Roman" w:eastAsia="Arial" w:hAnsi="Times New Roman" w:cs="Times New Roman"/>
                <w:iCs/>
                <w:color w:val="000000"/>
                <w:sz w:val="22"/>
                <w:szCs w:val="22"/>
                <w:lang w:bidi="en-US"/>
              </w:rPr>
            </w:pPr>
          </w:p>
        </w:tc>
      </w:tr>
      <w:tr w:rsidR="0021338C" w14:paraId="5737C1E1" w14:textId="77777777" w:rsidTr="004E6FEF">
        <w:tc>
          <w:tcPr>
            <w:tcW w:w="1915" w:type="dxa"/>
          </w:tcPr>
          <w:p w14:paraId="21FEB0F4" w14:textId="32CBE658"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A/P</w:t>
            </w:r>
          </w:p>
        </w:tc>
        <w:tc>
          <w:tcPr>
            <w:tcW w:w="1915" w:type="dxa"/>
          </w:tcPr>
          <w:p w14:paraId="42D74D38" w14:textId="54BD3ECD"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8.77</w:t>
            </w:r>
          </w:p>
        </w:tc>
        <w:tc>
          <w:tcPr>
            <w:tcW w:w="1915" w:type="dxa"/>
          </w:tcPr>
          <w:p w14:paraId="58BA293F" w14:textId="7727965D"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3.87</w:t>
            </w:r>
          </w:p>
        </w:tc>
        <w:tc>
          <w:tcPr>
            <w:tcW w:w="1915" w:type="dxa"/>
          </w:tcPr>
          <w:p w14:paraId="78CD2FCC" w14:textId="411F2FD4"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1067</w:t>
            </w:r>
            <w:r w:rsidR="00FF189D">
              <w:rPr>
                <w:rFonts w:ascii="Times New Roman" w:eastAsia="Arial" w:hAnsi="Times New Roman" w:cs="Times New Roman"/>
                <w:iCs/>
                <w:color w:val="000000"/>
                <w:sz w:val="22"/>
                <w:szCs w:val="22"/>
                <w:lang w:bidi="en-US"/>
              </w:rPr>
              <w:t xml:space="preserve"> (56)</w:t>
            </w:r>
          </w:p>
        </w:tc>
        <w:tc>
          <w:tcPr>
            <w:tcW w:w="1916" w:type="dxa"/>
          </w:tcPr>
          <w:p w14:paraId="72AFA41C" w14:textId="77777777" w:rsidR="0021338C" w:rsidRDefault="0021338C" w:rsidP="004E6FEF">
            <w:pPr>
              <w:widowControl w:val="0"/>
              <w:spacing w:line="264" w:lineRule="exact"/>
              <w:rPr>
                <w:rFonts w:ascii="Times New Roman" w:eastAsia="Arial" w:hAnsi="Times New Roman" w:cs="Times New Roman"/>
                <w:iCs/>
                <w:color w:val="000000"/>
                <w:sz w:val="22"/>
                <w:szCs w:val="22"/>
                <w:lang w:bidi="en-US"/>
              </w:rPr>
            </w:pPr>
          </w:p>
        </w:tc>
      </w:tr>
      <w:tr w:rsidR="0021338C" w14:paraId="00DCA144" w14:textId="77777777" w:rsidTr="004E6FEF">
        <w:tc>
          <w:tcPr>
            <w:tcW w:w="1915" w:type="dxa"/>
          </w:tcPr>
          <w:p w14:paraId="1115AA62" w14:textId="390C5FF8"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A/P +</w:t>
            </w:r>
          </w:p>
        </w:tc>
        <w:tc>
          <w:tcPr>
            <w:tcW w:w="1915" w:type="dxa"/>
          </w:tcPr>
          <w:p w14:paraId="07363CAF" w14:textId="33855494"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10.56</w:t>
            </w:r>
          </w:p>
        </w:tc>
        <w:tc>
          <w:tcPr>
            <w:tcW w:w="1915" w:type="dxa"/>
          </w:tcPr>
          <w:p w14:paraId="46C2B933" w14:textId="385E2DB2"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5.6</w:t>
            </w:r>
          </w:p>
        </w:tc>
        <w:tc>
          <w:tcPr>
            <w:tcW w:w="1915" w:type="dxa"/>
          </w:tcPr>
          <w:p w14:paraId="3747B923" w14:textId="647AA557"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174</w:t>
            </w:r>
            <w:r w:rsidR="00FF189D">
              <w:rPr>
                <w:rFonts w:ascii="Times New Roman" w:eastAsia="Arial" w:hAnsi="Times New Roman" w:cs="Times New Roman"/>
                <w:iCs/>
                <w:color w:val="000000"/>
                <w:sz w:val="22"/>
                <w:szCs w:val="22"/>
                <w:lang w:bidi="en-US"/>
              </w:rPr>
              <w:t xml:space="preserve"> (16)</w:t>
            </w:r>
          </w:p>
        </w:tc>
        <w:tc>
          <w:tcPr>
            <w:tcW w:w="1916" w:type="dxa"/>
          </w:tcPr>
          <w:p w14:paraId="559644DC" w14:textId="77777777" w:rsidR="0021338C" w:rsidRDefault="0021338C" w:rsidP="004E6FEF">
            <w:pPr>
              <w:widowControl w:val="0"/>
              <w:spacing w:line="264" w:lineRule="exact"/>
              <w:rPr>
                <w:rFonts w:ascii="Times New Roman" w:eastAsia="Arial" w:hAnsi="Times New Roman" w:cs="Times New Roman"/>
                <w:iCs/>
                <w:color w:val="000000"/>
                <w:sz w:val="22"/>
                <w:szCs w:val="22"/>
                <w:lang w:bidi="en-US"/>
              </w:rPr>
            </w:pPr>
          </w:p>
        </w:tc>
      </w:tr>
      <w:tr w:rsidR="0021338C" w14:paraId="7D59A84F" w14:textId="77777777" w:rsidTr="004E6FEF">
        <w:tc>
          <w:tcPr>
            <w:tcW w:w="1915" w:type="dxa"/>
          </w:tcPr>
          <w:p w14:paraId="2B234C0D" w14:textId="751946BC"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A/P -</w:t>
            </w:r>
          </w:p>
        </w:tc>
        <w:tc>
          <w:tcPr>
            <w:tcW w:w="1915" w:type="dxa"/>
          </w:tcPr>
          <w:p w14:paraId="042957DC" w14:textId="6509C186"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8.2</w:t>
            </w:r>
          </w:p>
        </w:tc>
        <w:tc>
          <w:tcPr>
            <w:tcW w:w="1915" w:type="dxa"/>
          </w:tcPr>
          <w:p w14:paraId="411C3653" w14:textId="63C9B9DF"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3.36</w:t>
            </w:r>
          </w:p>
        </w:tc>
        <w:tc>
          <w:tcPr>
            <w:tcW w:w="1915" w:type="dxa"/>
          </w:tcPr>
          <w:p w14:paraId="725CF477" w14:textId="5025E5D4"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893</w:t>
            </w:r>
            <w:r w:rsidR="00FF189D">
              <w:rPr>
                <w:rFonts w:ascii="Times New Roman" w:eastAsia="Arial" w:hAnsi="Times New Roman" w:cs="Times New Roman"/>
                <w:iCs/>
                <w:color w:val="000000"/>
                <w:sz w:val="22"/>
                <w:szCs w:val="22"/>
                <w:lang w:bidi="en-US"/>
              </w:rPr>
              <w:t xml:space="preserve"> (84)</w:t>
            </w:r>
          </w:p>
        </w:tc>
        <w:tc>
          <w:tcPr>
            <w:tcW w:w="1916" w:type="dxa"/>
          </w:tcPr>
          <w:p w14:paraId="731B675F" w14:textId="77777777" w:rsidR="0021338C" w:rsidRDefault="0021338C" w:rsidP="004E6FEF">
            <w:pPr>
              <w:widowControl w:val="0"/>
              <w:spacing w:line="264" w:lineRule="exact"/>
              <w:rPr>
                <w:rFonts w:ascii="Times New Roman" w:eastAsia="Arial" w:hAnsi="Times New Roman" w:cs="Times New Roman"/>
                <w:iCs/>
                <w:color w:val="000000"/>
                <w:sz w:val="22"/>
                <w:szCs w:val="22"/>
                <w:lang w:bidi="en-US"/>
              </w:rPr>
            </w:pPr>
          </w:p>
        </w:tc>
      </w:tr>
      <w:tr w:rsidR="0021338C" w14:paraId="62E584D4" w14:textId="77777777" w:rsidTr="004E6FEF">
        <w:tc>
          <w:tcPr>
            <w:tcW w:w="1915" w:type="dxa"/>
          </w:tcPr>
          <w:p w14:paraId="739AE831" w14:textId="47D14D48" w:rsidR="0021338C" w:rsidRPr="002C091E" w:rsidRDefault="0021338C" w:rsidP="004E6FEF">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w/o CT A/P</w:t>
            </w:r>
          </w:p>
        </w:tc>
        <w:tc>
          <w:tcPr>
            <w:tcW w:w="1915" w:type="dxa"/>
          </w:tcPr>
          <w:p w14:paraId="18CA85A2" w14:textId="524C073F"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6.77</w:t>
            </w:r>
          </w:p>
        </w:tc>
        <w:tc>
          <w:tcPr>
            <w:tcW w:w="1915" w:type="dxa"/>
          </w:tcPr>
          <w:p w14:paraId="2C7545A2" w14:textId="39E62910"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4.45</w:t>
            </w:r>
          </w:p>
        </w:tc>
        <w:tc>
          <w:tcPr>
            <w:tcW w:w="1915" w:type="dxa"/>
          </w:tcPr>
          <w:p w14:paraId="29FD3105" w14:textId="58EECD15" w:rsidR="0021338C" w:rsidRDefault="0021338C" w:rsidP="004E6FEF">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836</w:t>
            </w:r>
            <w:r w:rsidR="00FF189D">
              <w:rPr>
                <w:rFonts w:ascii="Times New Roman" w:eastAsia="Arial" w:hAnsi="Times New Roman" w:cs="Times New Roman"/>
                <w:iCs/>
                <w:color w:val="000000"/>
                <w:sz w:val="22"/>
                <w:szCs w:val="22"/>
                <w:lang w:bidi="en-US"/>
              </w:rPr>
              <w:t xml:space="preserve"> (44)</w:t>
            </w:r>
          </w:p>
        </w:tc>
        <w:tc>
          <w:tcPr>
            <w:tcW w:w="1916" w:type="dxa"/>
          </w:tcPr>
          <w:p w14:paraId="714E4622" w14:textId="77777777" w:rsidR="0021338C" w:rsidRDefault="0021338C" w:rsidP="004E6FEF">
            <w:pPr>
              <w:widowControl w:val="0"/>
              <w:spacing w:line="264" w:lineRule="exact"/>
              <w:rPr>
                <w:rFonts w:ascii="Times New Roman" w:eastAsia="Arial" w:hAnsi="Times New Roman" w:cs="Times New Roman"/>
                <w:iCs/>
                <w:color w:val="000000"/>
                <w:sz w:val="22"/>
                <w:szCs w:val="22"/>
                <w:lang w:bidi="en-US"/>
              </w:rPr>
            </w:pPr>
          </w:p>
        </w:tc>
      </w:tr>
    </w:tbl>
    <w:p w14:paraId="6B361836" w14:textId="77777777" w:rsidR="00016524" w:rsidRDefault="00016524"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1915"/>
        <w:gridCol w:w="1915"/>
        <w:gridCol w:w="1915"/>
        <w:gridCol w:w="1915"/>
        <w:gridCol w:w="1916"/>
      </w:tblGrid>
      <w:tr w:rsidR="0021338C" w:rsidRPr="002C091E" w14:paraId="316E13FC" w14:textId="77777777" w:rsidTr="0021338C">
        <w:tc>
          <w:tcPr>
            <w:tcW w:w="1915" w:type="dxa"/>
          </w:tcPr>
          <w:p w14:paraId="474B8EFE" w14:textId="052EE2F1"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Asymptomatic C</w:t>
            </w:r>
            <w:r w:rsidR="00F0158C">
              <w:rPr>
                <w:rFonts w:ascii="Times New Roman" w:eastAsia="Arial" w:hAnsi="Times New Roman" w:cs="Times New Roman"/>
                <w:b/>
                <w:iCs/>
                <w:color w:val="000000"/>
                <w:sz w:val="22"/>
                <w:szCs w:val="22"/>
                <w:lang w:bidi="en-US"/>
              </w:rPr>
              <w:t>hest</w:t>
            </w:r>
            <w:r w:rsidRPr="002C091E">
              <w:rPr>
                <w:rFonts w:ascii="Times New Roman" w:eastAsia="Arial" w:hAnsi="Times New Roman" w:cs="Times New Roman"/>
                <w:b/>
                <w:iCs/>
                <w:color w:val="000000"/>
                <w:sz w:val="22"/>
                <w:szCs w:val="22"/>
                <w:lang w:bidi="en-US"/>
              </w:rPr>
              <w:t>/A</w:t>
            </w:r>
            <w:r w:rsidR="00F0158C">
              <w:rPr>
                <w:rFonts w:ascii="Times New Roman" w:eastAsia="Arial" w:hAnsi="Times New Roman" w:cs="Times New Roman"/>
                <w:b/>
                <w:iCs/>
                <w:color w:val="000000"/>
                <w:sz w:val="22"/>
                <w:szCs w:val="22"/>
                <w:lang w:bidi="en-US"/>
              </w:rPr>
              <w:t>bd</w:t>
            </w:r>
          </w:p>
        </w:tc>
        <w:tc>
          <w:tcPr>
            <w:tcW w:w="1915" w:type="dxa"/>
          </w:tcPr>
          <w:p w14:paraId="38B98B34" w14:textId="4770BAC6"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ISS</w:t>
            </w:r>
            <w:r w:rsidR="007B13D2">
              <w:rPr>
                <w:rFonts w:ascii="Times New Roman" w:eastAsia="Arial" w:hAnsi="Times New Roman" w:cs="Times New Roman"/>
                <w:b/>
                <w:iCs/>
                <w:color w:val="000000"/>
                <w:sz w:val="22"/>
                <w:szCs w:val="22"/>
                <w:lang w:bidi="en-US"/>
              </w:rPr>
              <w:t xml:space="preserve"> (avg)</w:t>
            </w:r>
          </w:p>
        </w:tc>
        <w:tc>
          <w:tcPr>
            <w:tcW w:w="1915" w:type="dxa"/>
          </w:tcPr>
          <w:p w14:paraId="411E1711" w14:textId="06F41023"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LOS</w:t>
            </w:r>
            <w:r w:rsidR="007B13D2">
              <w:rPr>
                <w:rFonts w:ascii="Times New Roman" w:eastAsia="Arial" w:hAnsi="Times New Roman" w:cs="Times New Roman"/>
                <w:b/>
                <w:iCs/>
                <w:color w:val="000000"/>
                <w:sz w:val="22"/>
                <w:szCs w:val="22"/>
                <w:lang w:bidi="en-US"/>
              </w:rPr>
              <w:t xml:space="preserve"> (Days)</w:t>
            </w:r>
          </w:p>
        </w:tc>
        <w:tc>
          <w:tcPr>
            <w:tcW w:w="1915" w:type="dxa"/>
          </w:tcPr>
          <w:p w14:paraId="3A67C476" w14:textId="581CC447"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n</w:t>
            </w:r>
          </w:p>
        </w:tc>
        <w:tc>
          <w:tcPr>
            <w:tcW w:w="1916" w:type="dxa"/>
          </w:tcPr>
          <w:p w14:paraId="39E8C22D" w14:textId="3046BB3D"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p</w:t>
            </w:r>
          </w:p>
        </w:tc>
      </w:tr>
      <w:tr w:rsidR="0021338C" w14:paraId="2B3BD2A4" w14:textId="77777777" w:rsidTr="0021338C">
        <w:tc>
          <w:tcPr>
            <w:tcW w:w="1915" w:type="dxa"/>
          </w:tcPr>
          <w:p w14:paraId="67018A01"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c>
          <w:tcPr>
            <w:tcW w:w="1915" w:type="dxa"/>
          </w:tcPr>
          <w:p w14:paraId="411831F0" w14:textId="62A2BB85"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7.57</w:t>
            </w:r>
          </w:p>
        </w:tc>
        <w:tc>
          <w:tcPr>
            <w:tcW w:w="1915" w:type="dxa"/>
          </w:tcPr>
          <w:p w14:paraId="58409B67" w14:textId="1800D475"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4.2</w:t>
            </w:r>
          </w:p>
        </w:tc>
        <w:tc>
          <w:tcPr>
            <w:tcW w:w="1915" w:type="dxa"/>
          </w:tcPr>
          <w:p w14:paraId="4196A8BE" w14:textId="5C3E7B04"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1375</w:t>
            </w:r>
            <w:r w:rsidR="00FF189D">
              <w:rPr>
                <w:rFonts w:ascii="Times New Roman" w:eastAsia="Arial" w:hAnsi="Times New Roman" w:cs="Times New Roman"/>
                <w:iCs/>
                <w:color w:val="000000"/>
                <w:sz w:val="22"/>
                <w:szCs w:val="22"/>
                <w:lang w:bidi="en-US"/>
              </w:rPr>
              <w:t xml:space="preserve"> (60)</w:t>
            </w:r>
          </w:p>
        </w:tc>
        <w:tc>
          <w:tcPr>
            <w:tcW w:w="1916" w:type="dxa"/>
          </w:tcPr>
          <w:p w14:paraId="4BD45132"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1AFFB175" w14:textId="77777777" w:rsidTr="0021338C">
        <w:tc>
          <w:tcPr>
            <w:tcW w:w="1915" w:type="dxa"/>
          </w:tcPr>
          <w:p w14:paraId="310CB180" w14:textId="12009E88"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C/A/P</w:t>
            </w:r>
          </w:p>
        </w:tc>
        <w:tc>
          <w:tcPr>
            <w:tcW w:w="1915" w:type="dxa"/>
          </w:tcPr>
          <w:p w14:paraId="4F023FC2" w14:textId="3CCE8EAA"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8.56</w:t>
            </w:r>
          </w:p>
        </w:tc>
        <w:tc>
          <w:tcPr>
            <w:tcW w:w="1915" w:type="dxa"/>
          </w:tcPr>
          <w:p w14:paraId="2454E186" w14:textId="5B43DFA1"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3.73</w:t>
            </w:r>
          </w:p>
        </w:tc>
        <w:tc>
          <w:tcPr>
            <w:tcW w:w="1915" w:type="dxa"/>
          </w:tcPr>
          <w:p w14:paraId="675CA8AB" w14:textId="640220DE"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592</w:t>
            </w:r>
            <w:r w:rsidR="00FF189D">
              <w:rPr>
                <w:rFonts w:ascii="Times New Roman" w:eastAsia="Arial" w:hAnsi="Times New Roman" w:cs="Times New Roman"/>
                <w:iCs/>
                <w:color w:val="000000"/>
                <w:sz w:val="22"/>
                <w:szCs w:val="22"/>
                <w:lang w:bidi="en-US"/>
              </w:rPr>
              <w:t xml:space="preserve"> (43)</w:t>
            </w:r>
          </w:p>
        </w:tc>
        <w:tc>
          <w:tcPr>
            <w:tcW w:w="1916" w:type="dxa"/>
          </w:tcPr>
          <w:p w14:paraId="68BFA3E7"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3E7DBEC0" w14:textId="77777777" w:rsidTr="0021338C">
        <w:tc>
          <w:tcPr>
            <w:tcW w:w="1915" w:type="dxa"/>
          </w:tcPr>
          <w:p w14:paraId="5E47957E" w14:textId="1D2EE78C"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C/A/P w/ C+</w:t>
            </w:r>
          </w:p>
        </w:tc>
        <w:tc>
          <w:tcPr>
            <w:tcW w:w="1915" w:type="dxa"/>
          </w:tcPr>
          <w:p w14:paraId="7B3EE141" w14:textId="2B75A89F"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13.26</w:t>
            </w:r>
          </w:p>
        </w:tc>
        <w:tc>
          <w:tcPr>
            <w:tcW w:w="1915" w:type="dxa"/>
          </w:tcPr>
          <w:p w14:paraId="36547CB1" w14:textId="5BD2AF88"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4.97</w:t>
            </w:r>
          </w:p>
        </w:tc>
        <w:tc>
          <w:tcPr>
            <w:tcW w:w="1915" w:type="dxa"/>
          </w:tcPr>
          <w:p w14:paraId="6240525D" w14:textId="40B3CB60"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65</w:t>
            </w:r>
            <w:r w:rsidR="00FF189D">
              <w:rPr>
                <w:rFonts w:ascii="Times New Roman" w:eastAsia="Arial" w:hAnsi="Times New Roman" w:cs="Times New Roman"/>
                <w:iCs/>
                <w:color w:val="000000"/>
                <w:sz w:val="22"/>
                <w:szCs w:val="22"/>
                <w:lang w:bidi="en-US"/>
              </w:rPr>
              <w:t xml:space="preserve"> (11)</w:t>
            </w:r>
          </w:p>
        </w:tc>
        <w:tc>
          <w:tcPr>
            <w:tcW w:w="1916" w:type="dxa"/>
          </w:tcPr>
          <w:p w14:paraId="58A49F3D"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4ECE6C8E" w14:textId="77777777" w:rsidTr="0021338C">
        <w:tc>
          <w:tcPr>
            <w:tcW w:w="1915" w:type="dxa"/>
          </w:tcPr>
          <w:p w14:paraId="790BB28C" w14:textId="19F653A6"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C/A/P w/ A/P+</w:t>
            </w:r>
          </w:p>
        </w:tc>
        <w:tc>
          <w:tcPr>
            <w:tcW w:w="1915" w:type="dxa"/>
          </w:tcPr>
          <w:p w14:paraId="50CDAD27" w14:textId="19F3B730"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12.12</w:t>
            </w:r>
          </w:p>
        </w:tc>
        <w:tc>
          <w:tcPr>
            <w:tcW w:w="1915" w:type="dxa"/>
          </w:tcPr>
          <w:p w14:paraId="7D789A97" w14:textId="35C76289"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5.94</w:t>
            </w:r>
          </w:p>
        </w:tc>
        <w:tc>
          <w:tcPr>
            <w:tcW w:w="1915" w:type="dxa"/>
          </w:tcPr>
          <w:p w14:paraId="16CF8280" w14:textId="4C8DFCD6"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65</w:t>
            </w:r>
            <w:r w:rsidR="00FF189D">
              <w:rPr>
                <w:rFonts w:ascii="Times New Roman" w:eastAsia="Arial" w:hAnsi="Times New Roman" w:cs="Times New Roman"/>
                <w:iCs/>
                <w:color w:val="000000"/>
                <w:sz w:val="22"/>
                <w:szCs w:val="22"/>
                <w:lang w:bidi="en-US"/>
              </w:rPr>
              <w:t xml:space="preserve"> (11)</w:t>
            </w:r>
          </w:p>
        </w:tc>
        <w:tc>
          <w:tcPr>
            <w:tcW w:w="1916" w:type="dxa"/>
          </w:tcPr>
          <w:p w14:paraId="31CE34DA"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69CEE162" w14:textId="77777777" w:rsidTr="0021338C">
        <w:tc>
          <w:tcPr>
            <w:tcW w:w="1915" w:type="dxa"/>
          </w:tcPr>
          <w:p w14:paraId="602769DD" w14:textId="766517C5"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C/A/P w/ C+ &amp; A/P+</w:t>
            </w:r>
          </w:p>
        </w:tc>
        <w:tc>
          <w:tcPr>
            <w:tcW w:w="1915" w:type="dxa"/>
          </w:tcPr>
          <w:p w14:paraId="63151ACD" w14:textId="1F4DE245"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15.36</w:t>
            </w:r>
          </w:p>
        </w:tc>
        <w:tc>
          <w:tcPr>
            <w:tcW w:w="1915" w:type="dxa"/>
          </w:tcPr>
          <w:p w14:paraId="3BB20A4E" w14:textId="09EE34BB"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w:t>
            </w:r>
          </w:p>
        </w:tc>
        <w:tc>
          <w:tcPr>
            <w:tcW w:w="1915" w:type="dxa"/>
          </w:tcPr>
          <w:p w14:paraId="38423864" w14:textId="7E298B35"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22</w:t>
            </w:r>
            <w:r w:rsidR="00FF189D">
              <w:rPr>
                <w:rFonts w:ascii="Times New Roman" w:eastAsia="Arial" w:hAnsi="Times New Roman" w:cs="Times New Roman"/>
                <w:iCs/>
                <w:color w:val="000000"/>
                <w:sz w:val="22"/>
                <w:szCs w:val="22"/>
                <w:lang w:bidi="en-US"/>
              </w:rPr>
              <w:t xml:space="preserve"> (4.0)</w:t>
            </w:r>
          </w:p>
        </w:tc>
        <w:tc>
          <w:tcPr>
            <w:tcW w:w="1916" w:type="dxa"/>
          </w:tcPr>
          <w:p w14:paraId="5F7A16F0"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76B9D5C5" w14:textId="77777777" w:rsidTr="0021338C">
        <w:tc>
          <w:tcPr>
            <w:tcW w:w="1915" w:type="dxa"/>
          </w:tcPr>
          <w:p w14:paraId="40A95188" w14:textId="78E83564"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 CT C/A/P -</w:t>
            </w:r>
          </w:p>
        </w:tc>
        <w:tc>
          <w:tcPr>
            <w:tcW w:w="1915" w:type="dxa"/>
          </w:tcPr>
          <w:p w14:paraId="3AA99B95" w14:textId="7F55361C"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7.25</w:t>
            </w:r>
          </w:p>
        </w:tc>
        <w:tc>
          <w:tcPr>
            <w:tcW w:w="1915" w:type="dxa"/>
          </w:tcPr>
          <w:p w14:paraId="17C2806B" w14:textId="0309C8E3"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3.2</w:t>
            </w:r>
          </w:p>
        </w:tc>
        <w:tc>
          <w:tcPr>
            <w:tcW w:w="1915" w:type="dxa"/>
          </w:tcPr>
          <w:p w14:paraId="1BC541D2" w14:textId="1ACE7EEC"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442</w:t>
            </w:r>
            <w:r w:rsidR="00FF189D">
              <w:rPr>
                <w:rFonts w:ascii="Times New Roman" w:eastAsia="Arial" w:hAnsi="Times New Roman" w:cs="Times New Roman"/>
                <w:iCs/>
                <w:color w:val="000000"/>
                <w:sz w:val="22"/>
                <w:szCs w:val="22"/>
                <w:lang w:bidi="en-US"/>
              </w:rPr>
              <w:t xml:space="preserve"> (75)</w:t>
            </w:r>
          </w:p>
        </w:tc>
        <w:tc>
          <w:tcPr>
            <w:tcW w:w="1916" w:type="dxa"/>
          </w:tcPr>
          <w:p w14:paraId="797ACA8F"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r w:rsidR="0021338C" w14:paraId="1BDCB4D3" w14:textId="77777777" w:rsidTr="0021338C">
        <w:tc>
          <w:tcPr>
            <w:tcW w:w="1915" w:type="dxa"/>
          </w:tcPr>
          <w:p w14:paraId="524AD04A" w14:textId="3B818B0E" w:rsidR="0021338C" w:rsidRPr="002C091E" w:rsidRDefault="0021338C" w:rsidP="009B6FB9">
            <w:pPr>
              <w:widowControl w:val="0"/>
              <w:spacing w:line="264" w:lineRule="exact"/>
              <w:rPr>
                <w:rFonts w:ascii="Times New Roman" w:eastAsia="Arial" w:hAnsi="Times New Roman" w:cs="Times New Roman"/>
                <w:b/>
                <w:iCs/>
                <w:color w:val="000000"/>
                <w:sz w:val="22"/>
                <w:szCs w:val="22"/>
                <w:lang w:bidi="en-US"/>
              </w:rPr>
            </w:pPr>
            <w:r w:rsidRPr="002C091E">
              <w:rPr>
                <w:rFonts w:ascii="Times New Roman" w:eastAsia="Arial" w:hAnsi="Times New Roman" w:cs="Times New Roman"/>
                <w:b/>
                <w:iCs/>
                <w:color w:val="000000"/>
                <w:sz w:val="22"/>
                <w:szCs w:val="22"/>
                <w:lang w:bidi="en-US"/>
              </w:rPr>
              <w:t>w/o CT C/A/P</w:t>
            </w:r>
          </w:p>
        </w:tc>
        <w:tc>
          <w:tcPr>
            <w:tcW w:w="1915" w:type="dxa"/>
          </w:tcPr>
          <w:p w14:paraId="1B258C1D" w14:textId="73C07A17"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6.78</w:t>
            </w:r>
          </w:p>
        </w:tc>
        <w:tc>
          <w:tcPr>
            <w:tcW w:w="1915" w:type="dxa"/>
          </w:tcPr>
          <w:p w14:paraId="0A7CF73A" w14:textId="3A18B4AC"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4.51</w:t>
            </w:r>
          </w:p>
        </w:tc>
        <w:tc>
          <w:tcPr>
            <w:tcW w:w="1915" w:type="dxa"/>
          </w:tcPr>
          <w:p w14:paraId="77251281" w14:textId="7EE7D136" w:rsidR="0021338C" w:rsidRDefault="0021338C"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783</w:t>
            </w:r>
            <w:r w:rsidR="00FF189D">
              <w:rPr>
                <w:rFonts w:ascii="Times New Roman" w:eastAsia="Arial" w:hAnsi="Times New Roman" w:cs="Times New Roman"/>
                <w:iCs/>
                <w:color w:val="000000"/>
                <w:sz w:val="22"/>
                <w:szCs w:val="22"/>
                <w:lang w:bidi="en-US"/>
              </w:rPr>
              <w:t xml:space="preserve"> (57.0)</w:t>
            </w:r>
          </w:p>
        </w:tc>
        <w:tc>
          <w:tcPr>
            <w:tcW w:w="1916" w:type="dxa"/>
          </w:tcPr>
          <w:p w14:paraId="6443E608"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c>
      </w:tr>
    </w:tbl>
    <w:p w14:paraId="77FA5CBF" w14:textId="77777777" w:rsidR="0021338C" w:rsidRDefault="0021338C"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2808"/>
        <w:gridCol w:w="1260"/>
      </w:tblGrid>
      <w:tr w:rsidR="00373C57" w14:paraId="2B8B2F35" w14:textId="77777777" w:rsidTr="00D33F60">
        <w:tc>
          <w:tcPr>
            <w:tcW w:w="2808" w:type="dxa"/>
          </w:tcPr>
          <w:p w14:paraId="394BF1F2" w14:textId="4FA3B0F9" w:rsidR="00373C57" w:rsidRPr="00373C57" w:rsidRDefault="00373C57" w:rsidP="009B6FB9">
            <w:pPr>
              <w:widowControl w:val="0"/>
              <w:spacing w:line="264" w:lineRule="exact"/>
              <w:rPr>
                <w:rFonts w:ascii="Times New Roman" w:eastAsia="Arial" w:hAnsi="Times New Roman" w:cs="Times New Roman"/>
                <w:b/>
                <w:iCs/>
                <w:color w:val="000000"/>
                <w:sz w:val="22"/>
                <w:szCs w:val="22"/>
                <w:lang w:bidi="en-US"/>
              </w:rPr>
            </w:pPr>
            <w:r w:rsidRPr="00373C57">
              <w:rPr>
                <w:rFonts w:ascii="Times New Roman" w:eastAsia="Arial" w:hAnsi="Times New Roman" w:cs="Times New Roman"/>
                <w:b/>
                <w:iCs/>
                <w:color w:val="000000"/>
                <w:sz w:val="22"/>
                <w:szCs w:val="22"/>
                <w:lang w:bidi="en-US"/>
              </w:rPr>
              <w:t>Normal Chest PE with Abnormal CT C</w:t>
            </w:r>
          </w:p>
        </w:tc>
        <w:tc>
          <w:tcPr>
            <w:tcW w:w="1260" w:type="dxa"/>
          </w:tcPr>
          <w:p w14:paraId="318DA6C8" w14:textId="7F18770B" w:rsidR="00373C57" w:rsidRPr="00373C57" w:rsidRDefault="00373C57" w:rsidP="009B6FB9">
            <w:pPr>
              <w:widowControl w:val="0"/>
              <w:spacing w:line="264" w:lineRule="exact"/>
              <w:rPr>
                <w:rFonts w:ascii="Times New Roman" w:eastAsia="Arial" w:hAnsi="Times New Roman" w:cs="Times New Roman"/>
                <w:b/>
                <w:iCs/>
                <w:color w:val="000000"/>
                <w:sz w:val="22"/>
                <w:szCs w:val="22"/>
                <w:lang w:bidi="en-US"/>
              </w:rPr>
            </w:pPr>
            <w:r w:rsidRPr="00373C57">
              <w:rPr>
                <w:rFonts w:ascii="Times New Roman" w:eastAsia="Arial" w:hAnsi="Times New Roman" w:cs="Times New Roman"/>
                <w:b/>
                <w:iCs/>
                <w:color w:val="000000"/>
                <w:sz w:val="22"/>
                <w:szCs w:val="22"/>
                <w:lang w:bidi="en-US"/>
              </w:rPr>
              <w:t># (%)</w:t>
            </w:r>
          </w:p>
        </w:tc>
      </w:tr>
      <w:tr w:rsidR="00373C57" w14:paraId="245EBCE9" w14:textId="77777777" w:rsidTr="00D33F60">
        <w:tc>
          <w:tcPr>
            <w:tcW w:w="2808" w:type="dxa"/>
          </w:tcPr>
          <w:p w14:paraId="159EBEA0" w14:textId="74377448"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Bilateral rib fractures</w:t>
            </w:r>
          </w:p>
        </w:tc>
        <w:tc>
          <w:tcPr>
            <w:tcW w:w="1260" w:type="dxa"/>
          </w:tcPr>
          <w:p w14:paraId="0603C6B6" w14:textId="51AD440D"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 (0.6)</w:t>
            </w:r>
          </w:p>
        </w:tc>
      </w:tr>
      <w:tr w:rsidR="00373C57" w14:paraId="64CA19AB" w14:textId="77777777" w:rsidTr="00D33F60">
        <w:tc>
          <w:tcPr>
            <w:tcW w:w="2808" w:type="dxa"/>
          </w:tcPr>
          <w:p w14:paraId="6181F150" w14:textId="0E74D290"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Clavicle fracture</w:t>
            </w:r>
          </w:p>
        </w:tc>
        <w:tc>
          <w:tcPr>
            <w:tcW w:w="1260" w:type="dxa"/>
          </w:tcPr>
          <w:p w14:paraId="51136C84" w14:textId="689BD668"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 (1.5)</w:t>
            </w:r>
          </w:p>
        </w:tc>
      </w:tr>
      <w:tr w:rsidR="00373C57" w14:paraId="1D38CB92" w14:textId="77777777" w:rsidTr="00D33F60">
        <w:tc>
          <w:tcPr>
            <w:tcW w:w="2808" w:type="dxa"/>
          </w:tcPr>
          <w:p w14:paraId="3847AE6E" w14:textId="2EA48E64"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Lung contusion</w:t>
            </w:r>
          </w:p>
        </w:tc>
        <w:tc>
          <w:tcPr>
            <w:tcW w:w="1260" w:type="dxa"/>
          </w:tcPr>
          <w:p w14:paraId="30FB8EB9" w14:textId="3D7D45E6"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17 (2.1)</w:t>
            </w:r>
          </w:p>
        </w:tc>
      </w:tr>
      <w:tr w:rsidR="00373C57" w14:paraId="13A4855E" w14:textId="77777777" w:rsidTr="00D33F60">
        <w:tc>
          <w:tcPr>
            <w:tcW w:w="2808" w:type="dxa"/>
          </w:tcPr>
          <w:p w14:paraId="26E65684" w14:textId="6761D13A"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Pneumothorax</w:t>
            </w:r>
          </w:p>
        </w:tc>
        <w:tc>
          <w:tcPr>
            <w:tcW w:w="1260" w:type="dxa"/>
          </w:tcPr>
          <w:p w14:paraId="6D91BB73" w14:textId="0EA35427"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25 (3.1)</w:t>
            </w:r>
          </w:p>
        </w:tc>
      </w:tr>
      <w:tr w:rsidR="00373C57" w14:paraId="45AE9F87" w14:textId="77777777" w:rsidTr="00D33F60">
        <w:tc>
          <w:tcPr>
            <w:tcW w:w="2808" w:type="dxa"/>
          </w:tcPr>
          <w:p w14:paraId="299D2018" w14:textId="095B0627"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 rib fractures</w:t>
            </w:r>
          </w:p>
        </w:tc>
        <w:tc>
          <w:tcPr>
            <w:tcW w:w="1260" w:type="dxa"/>
          </w:tcPr>
          <w:p w14:paraId="0BE5145C" w14:textId="2AE00814"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38 (4.7)</w:t>
            </w:r>
          </w:p>
        </w:tc>
      </w:tr>
      <w:tr w:rsidR="00373C57" w14:paraId="19CF5C1F" w14:textId="77777777" w:rsidTr="00D33F60">
        <w:tc>
          <w:tcPr>
            <w:tcW w:w="2808" w:type="dxa"/>
          </w:tcPr>
          <w:p w14:paraId="572AD555" w14:textId="51146FB7"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3-6 rib fractures</w:t>
            </w:r>
          </w:p>
        </w:tc>
        <w:tc>
          <w:tcPr>
            <w:tcW w:w="1260" w:type="dxa"/>
          </w:tcPr>
          <w:p w14:paraId="21470F2C" w14:textId="6FA2ABAC"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25 (3.1)</w:t>
            </w:r>
          </w:p>
        </w:tc>
      </w:tr>
      <w:tr w:rsidR="00373C57" w14:paraId="63FDA98F" w14:textId="77777777" w:rsidTr="00D33F60">
        <w:tc>
          <w:tcPr>
            <w:tcW w:w="2808" w:type="dxa"/>
          </w:tcPr>
          <w:p w14:paraId="430DE1A9" w14:textId="0E8C0D7E"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&gt;6 rib fractures</w:t>
            </w:r>
          </w:p>
        </w:tc>
        <w:tc>
          <w:tcPr>
            <w:tcW w:w="1260" w:type="dxa"/>
          </w:tcPr>
          <w:p w14:paraId="0696E66B" w14:textId="69377F22"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 (0.87)</w:t>
            </w:r>
          </w:p>
        </w:tc>
      </w:tr>
      <w:tr w:rsidR="00373C57" w14:paraId="6AEA604D" w14:textId="77777777" w:rsidTr="00D33F60">
        <w:tc>
          <w:tcPr>
            <w:tcW w:w="2808" w:type="dxa"/>
          </w:tcPr>
          <w:p w14:paraId="155EB46F" w14:textId="324303EA"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Scapular fracture</w:t>
            </w:r>
          </w:p>
        </w:tc>
        <w:tc>
          <w:tcPr>
            <w:tcW w:w="1260" w:type="dxa"/>
          </w:tcPr>
          <w:p w14:paraId="6D3CC5DC" w14:textId="11153736"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14 (1.7)</w:t>
            </w:r>
          </w:p>
        </w:tc>
      </w:tr>
      <w:tr w:rsidR="00373C57" w14:paraId="5C734148" w14:textId="77777777" w:rsidTr="00D33F60">
        <w:tc>
          <w:tcPr>
            <w:tcW w:w="2808" w:type="dxa"/>
          </w:tcPr>
          <w:p w14:paraId="3C7D551F" w14:textId="4608C042"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Splenic injury</w:t>
            </w:r>
          </w:p>
        </w:tc>
        <w:tc>
          <w:tcPr>
            <w:tcW w:w="1260" w:type="dxa"/>
          </w:tcPr>
          <w:p w14:paraId="2F375683" w14:textId="75F3CFC1"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 (0.50)</w:t>
            </w:r>
          </w:p>
        </w:tc>
      </w:tr>
      <w:tr w:rsidR="00373C57" w14:paraId="64BEC737" w14:textId="77777777" w:rsidTr="00D33F60">
        <w:tc>
          <w:tcPr>
            <w:tcW w:w="2808" w:type="dxa"/>
          </w:tcPr>
          <w:p w14:paraId="4C9C523A" w14:textId="2BE1F312"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Suspected aortic injury</w:t>
            </w:r>
          </w:p>
        </w:tc>
        <w:tc>
          <w:tcPr>
            <w:tcW w:w="1260" w:type="dxa"/>
          </w:tcPr>
          <w:p w14:paraId="240B6A91" w14:textId="257627B6"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(0.37)</w:t>
            </w:r>
          </w:p>
        </w:tc>
      </w:tr>
      <w:tr w:rsidR="00373C57" w14:paraId="21658FA4" w14:textId="77777777" w:rsidTr="00D33F60">
        <w:tc>
          <w:tcPr>
            <w:tcW w:w="2808" w:type="dxa"/>
          </w:tcPr>
          <w:p w14:paraId="05ED76C1" w14:textId="2FD5A247"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Hemothorax</w:t>
            </w:r>
          </w:p>
        </w:tc>
        <w:tc>
          <w:tcPr>
            <w:tcW w:w="1260" w:type="dxa"/>
          </w:tcPr>
          <w:p w14:paraId="01F18190" w14:textId="40DE29B0"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(0.12)</w:t>
            </w:r>
          </w:p>
        </w:tc>
      </w:tr>
      <w:tr w:rsidR="00373C57" w14:paraId="15B5F26E" w14:textId="77777777" w:rsidTr="00D33F60">
        <w:tc>
          <w:tcPr>
            <w:tcW w:w="2808" w:type="dxa"/>
          </w:tcPr>
          <w:p w14:paraId="5044594C" w14:textId="03729B0F"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Sternal fracture</w:t>
            </w:r>
          </w:p>
        </w:tc>
        <w:tc>
          <w:tcPr>
            <w:tcW w:w="1260" w:type="dxa"/>
          </w:tcPr>
          <w:p w14:paraId="6922A6D4" w14:textId="25F22419"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 (0.75)</w:t>
            </w:r>
          </w:p>
        </w:tc>
      </w:tr>
      <w:tr w:rsidR="00373C57" w14:paraId="0A484E15" w14:textId="77777777" w:rsidTr="00D33F60">
        <w:tc>
          <w:tcPr>
            <w:tcW w:w="2808" w:type="dxa"/>
          </w:tcPr>
          <w:p w14:paraId="00222714" w14:textId="7F106E23"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chest injuries</w:t>
            </w:r>
          </w:p>
        </w:tc>
        <w:tc>
          <w:tcPr>
            <w:tcW w:w="1260" w:type="dxa"/>
          </w:tcPr>
          <w:p w14:paraId="3941D7D3" w14:textId="79F75084"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157 (19.5)</w:t>
            </w:r>
          </w:p>
        </w:tc>
      </w:tr>
      <w:tr w:rsidR="00373C57" w14:paraId="605C4A85" w14:textId="77777777" w:rsidTr="00D33F60">
        <w:tc>
          <w:tcPr>
            <w:tcW w:w="2808" w:type="dxa"/>
          </w:tcPr>
          <w:p w14:paraId="12E82777" w14:textId="7537A00F"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abnormal CT C</w:t>
            </w:r>
          </w:p>
        </w:tc>
        <w:tc>
          <w:tcPr>
            <w:tcW w:w="1260" w:type="dxa"/>
          </w:tcPr>
          <w:p w14:paraId="6F3EBDAB" w14:textId="1FD8CF04" w:rsidR="00373C57" w:rsidRDefault="00373C57"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111 (13.8)</w:t>
            </w:r>
          </w:p>
        </w:tc>
      </w:tr>
    </w:tbl>
    <w:p w14:paraId="7F75881D" w14:textId="77777777" w:rsidR="006965F4" w:rsidRDefault="006965F4"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2808"/>
        <w:gridCol w:w="1260"/>
      </w:tblGrid>
      <w:tr w:rsidR="00D33F60" w14:paraId="0C561F55" w14:textId="77777777" w:rsidTr="00D33F60">
        <w:tc>
          <w:tcPr>
            <w:tcW w:w="2808" w:type="dxa"/>
          </w:tcPr>
          <w:p w14:paraId="12C17E33" w14:textId="05EE811E" w:rsidR="00373C57" w:rsidRPr="00373C57" w:rsidRDefault="00373C57" w:rsidP="00E80FB8">
            <w:pPr>
              <w:widowControl w:val="0"/>
              <w:spacing w:line="264" w:lineRule="exact"/>
              <w:rPr>
                <w:rFonts w:ascii="Times New Roman" w:eastAsia="Arial" w:hAnsi="Times New Roman" w:cs="Times New Roman"/>
                <w:b/>
                <w:iCs/>
                <w:color w:val="000000"/>
                <w:sz w:val="22"/>
                <w:szCs w:val="22"/>
                <w:lang w:bidi="en-US"/>
              </w:rPr>
            </w:pPr>
            <w:r w:rsidRPr="00373C57">
              <w:rPr>
                <w:rFonts w:ascii="Times New Roman" w:eastAsia="Arial" w:hAnsi="Times New Roman" w:cs="Times New Roman"/>
                <w:b/>
                <w:iCs/>
                <w:color w:val="000000"/>
                <w:sz w:val="22"/>
                <w:szCs w:val="22"/>
                <w:lang w:bidi="en-US"/>
              </w:rPr>
              <w:t xml:space="preserve">Normal Chest PE </w:t>
            </w:r>
            <w:r>
              <w:rPr>
                <w:rFonts w:ascii="Times New Roman" w:eastAsia="Arial" w:hAnsi="Times New Roman" w:cs="Times New Roman"/>
                <w:b/>
                <w:iCs/>
                <w:color w:val="000000"/>
                <w:sz w:val="22"/>
                <w:szCs w:val="22"/>
                <w:lang w:bidi="en-US"/>
              </w:rPr>
              <w:t xml:space="preserve">and CXR </w:t>
            </w:r>
            <w:r w:rsidRPr="00373C57">
              <w:rPr>
                <w:rFonts w:ascii="Times New Roman" w:eastAsia="Arial" w:hAnsi="Times New Roman" w:cs="Times New Roman"/>
                <w:b/>
                <w:iCs/>
                <w:color w:val="000000"/>
                <w:sz w:val="22"/>
                <w:szCs w:val="22"/>
                <w:lang w:bidi="en-US"/>
              </w:rPr>
              <w:t>with Abnormal CT C</w:t>
            </w:r>
          </w:p>
        </w:tc>
        <w:tc>
          <w:tcPr>
            <w:tcW w:w="1260" w:type="dxa"/>
          </w:tcPr>
          <w:p w14:paraId="24131D41" w14:textId="77777777" w:rsidR="00373C57" w:rsidRPr="00373C57" w:rsidRDefault="00373C57" w:rsidP="00E80FB8">
            <w:pPr>
              <w:widowControl w:val="0"/>
              <w:spacing w:line="264" w:lineRule="exact"/>
              <w:rPr>
                <w:rFonts w:ascii="Times New Roman" w:eastAsia="Arial" w:hAnsi="Times New Roman" w:cs="Times New Roman"/>
                <w:b/>
                <w:iCs/>
                <w:color w:val="000000"/>
                <w:sz w:val="22"/>
                <w:szCs w:val="22"/>
                <w:lang w:bidi="en-US"/>
              </w:rPr>
            </w:pPr>
            <w:r w:rsidRPr="00373C57">
              <w:rPr>
                <w:rFonts w:ascii="Times New Roman" w:eastAsia="Arial" w:hAnsi="Times New Roman" w:cs="Times New Roman"/>
                <w:b/>
                <w:iCs/>
                <w:color w:val="000000"/>
                <w:sz w:val="22"/>
                <w:szCs w:val="22"/>
                <w:lang w:bidi="en-US"/>
              </w:rPr>
              <w:t># (%)</w:t>
            </w:r>
          </w:p>
        </w:tc>
      </w:tr>
      <w:tr w:rsidR="00D33F60" w14:paraId="5B59CAD3" w14:textId="77777777" w:rsidTr="00D33F60">
        <w:tc>
          <w:tcPr>
            <w:tcW w:w="2808" w:type="dxa"/>
          </w:tcPr>
          <w:p w14:paraId="5EFCB5C0"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Bilateral rib fractures</w:t>
            </w:r>
          </w:p>
        </w:tc>
        <w:tc>
          <w:tcPr>
            <w:tcW w:w="1260" w:type="dxa"/>
          </w:tcPr>
          <w:p w14:paraId="1FD57798" w14:textId="14E73C4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(1.1)</w:t>
            </w:r>
          </w:p>
        </w:tc>
      </w:tr>
      <w:tr w:rsidR="00D33F60" w14:paraId="70A73141" w14:textId="77777777" w:rsidTr="00D33F60">
        <w:tc>
          <w:tcPr>
            <w:tcW w:w="2808" w:type="dxa"/>
          </w:tcPr>
          <w:p w14:paraId="1EC6DADE"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Clavicle fracture</w:t>
            </w:r>
          </w:p>
        </w:tc>
        <w:tc>
          <w:tcPr>
            <w:tcW w:w="1260" w:type="dxa"/>
          </w:tcPr>
          <w:p w14:paraId="4DC744CC" w14:textId="0FE546F4"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(0.38)</w:t>
            </w:r>
          </w:p>
        </w:tc>
      </w:tr>
      <w:tr w:rsidR="00D33F60" w14:paraId="4D8EF20E" w14:textId="77777777" w:rsidTr="00D33F60">
        <w:tc>
          <w:tcPr>
            <w:tcW w:w="2808" w:type="dxa"/>
          </w:tcPr>
          <w:p w14:paraId="59198113"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Lung contusion</w:t>
            </w:r>
          </w:p>
        </w:tc>
        <w:tc>
          <w:tcPr>
            <w:tcW w:w="1260" w:type="dxa"/>
          </w:tcPr>
          <w:p w14:paraId="4279967C" w14:textId="6F9C23A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 (2.7)</w:t>
            </w:r>
          </w:p>
        </w:tc>
      </w:tr>
      <w:tr w:rsidR="00D33F60" w14:paraId="49B3D22D" w14:textId="77777777" w:rsidTr="00D33F60">
        <w:tc>
          <w:tcPr>
            <w:tcW w:w="2808" w:type="dxa"/>
          </w:tcPr>
          <w:p w14:paraId="7FE8E936"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Pneumothorax</w:t>
            </w:r>
          </w:p>
        </w:tc>
        <w:tc>
          <w:tcPr>
            <w:tcW w:w="1260" w:type="dxa"/>
          </w:tcPr>
          <w:p w14:paraId="2547AC90" w14:textId="6AED3E4D"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 (2.3)</w:t>
            </w:r>
          </w:p>
        </w:tc>
      </w:tr>
      <w:tr w:rsidR="00D33F60" w14:paraId="0860057B" w14:textId="77777777" w:rsidTr="00D33F60">
        <w:tc>
          <w:tcPr>
            <w:tcW w:w="2808" w:type="dxa"/>
          </w:tcPr>
          <w:p w14:paraId="1292D53A"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 rib fractures</w:t>
            </w:r>
          </w:p>
        </w:tc>
        <w:tc>
          <w:tcPr>
            <w:tcW w:w="1260" w:type="dxa"/>
          </w:tcPr>
          <w:p w14:paraId="260AD37C" w14:textId="618B62C4"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10 (3.8)</w:t>
            </w:r>
          </w:p>
        </w:tc>
      </w:tr>
      <w:tr w:rsidR="00D33F60" w14:paraId="6CF764A0" w14:textId="77777777" w:rsidTr="00D33F60">
        <w:tc>
          <w:tcPr>
            <w:tcW w:w="2808" w:type="dxa"/>
          </w:tcPr>
          <w:p w14:paraId="66BEF375"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3-6 rib fractures</w:t>
            </w:r>
          </w:p>
        </w:tc>
        <w:tc>
          <w:tcPr>
            <w:tcW w:w="1260" w:type="dxa"/>
          </w:tcPr>
          <w:p w14:paraId="468EBD0D" w14:textId="00A344AE"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12 (4.6)</w:t>
            </w:r>
          </w:p>
        </w:tc>
      </w:tr>
      <w:tr w:rsidR="00D33F60" w14:paraId="072C3997" w14:textId="77777777" w:rsidTr="00D33F60">
        <w:tc>
          <w:tcPr>
            <w:tcW w:w="2808" w:type="dxa"/>
          </w:tcPr>
          <w:p w14:paraId="69DC4436"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&gt;6 rib fractures</w:t>
            </w:r>
          </w:p>
        </w:tc>
        <w:tc>
          <w:tcPr>
            <w:tcW w:w="1260" w:type="dxa"/>
          </w:tcPr>
          <w:p w14:paraId="4231AFA6" w14:textId="62CCEC9D"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 (0.77)</w:t>
            </w:r>
          </w:p>
        </w:tc>
      </w:tr>
      <w:tr w:rsidR="00D33F60" w14:paraId="0B00E068" w14:textId="77777777" w:rsidTr="00D33F60">
        <w:tc>
          <w:tcPr>
            <w:tcW w:w="2808" w:type="dxa"/>
          </w:tcPr>
          <w:p w14:paraId="46AA17DE"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Scapular fracture</w:t>
            </w:r>
          </w:p>
        </w:tc>
        <w:tc>
          <w:tcPr>
            <w:tcW w:w="1260" w:type="dxa"/>
          </w:tcPr>
          <w:p w14:paraId="06627A77" w14:textId="758D762F"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 (1.5)</w:t>
            </w:r>
          </w:p>
        </w:tc>
      </w:tr>
      <w:tr w:rsidR="00D33F60" w14:paraId="71E5B88B" w14:textId="77777777" w:rsidTr="00D33F60">
        <w:tc>
          <w:tcPr>
            <w:tcW w:w="2808" w:type="dxa"/>
          </w:tcPr>
          <w:p w14:paraId="3BAD9999"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Splenic injury</w:t>
            </w:r>
          </w:p>
        </w:tc>
        <w:tc>
          <w:tcPr>
            <w:tcW w:w="1260" w:type="dxa"/>
          </w:tcPr>
          <w:p w14:paraId="0DEA55AE" w14:textId="45BB059B"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(1.1)</w:t>
            </w:r>
          </w:p>
        </w:tc>
      </w:tr>
      <w:tr w:rsidR="00D33F60" w14:paraId="56D05F88" w14:textId="77777777" w:rsidTr="00D33F60">
        <w:tc>
          <w:tcPr>
            <w:tcW w:w="2808" w:type="dxa"/>
          </w:tcPr>
          <w:p w14:paraId="14E59F84"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Suspected aortic injury</w:t>
            </w:r>
          </w:p>
        </w:tc>
        <w:tc>
          <w:tcPr>
            <w:tcW w:w="1260" w:type="dxa"/>
          </w:tcPr>
          <w:p w14:paraId="48253789" w14:textId="622BD7C4"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 (1.1)</w:t>
            </w:r>
          </w:p>
        </w:tc>
      </w:tr>
      <w:tr w:rsidR="00D33F60" w14:paraId="75CD228D" w14:textId="77777777" w:rsidTr="00D33F60">
        <w:tc>
          <w:tcPr>
            <w:tcW w:w="2808" w:type="dxa"/>
          </w:tcPr>
          <w:p w14:paraId="12EDB94E"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Hemothorax</w:t>
            </w:r>
          </w:p>
        </w:tc>
        <w:tc>
          <w:tcPr>
            <w:tcW w:w="1260" w:type="dxa"/>
          </w:tcPr>
          <w:p w14:paraId="44EA9118" w14:textId="19D0F25C"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(0.38)</w:t>
            </w:r>
          </w:p>
        </w:tc>
      </w:tr>
      <w:tr w:rsidR="00D33F60" w14:paraId="1EA5D93F" w14:textId="77777777" w:rsidTr="00D33F60">
        <w:tc>
          <w:tcPr>
            <w:tcW w:w="2808" w:type="dxa"/>
          </w:tcPr>
          <w:p w14:paraId="59B37D72"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Sternal fracture</w:t>
            </w:r>
          </w:p>
        </w:tc>
        <w:tc>
          <w:tcPr>
            <w:tcW w:w="1260" w:type="dxa"/>
          </w:tcPr>
          <w:p w14:paraId="55E072ED" w14:textId="5A8BA88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 (1.9)</w:t>
            </w:r>
          </w:p>
        </w:tc>
      </w:tr>
      <w:tr w:rsidR="00D33F60" w14:paraId="784A0220" w14:textId="77777777" w:rsidTr="00D33F60">
        <w:tc>
          <w:tcPr>
            <w:tcW w:w="2808" w:type="dxa"/>
          </w:tcPr>
          <w:p w14:paraId="5B8C15FC"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chest injuries</w:t>
            </w:r>
          </w:p>
        </w:tc>
        <w:tc>
          <w:tcPr>
            <w:tcW w:w="1260" w:type="dxa"/>
          </w:tcPr>
          <w:p w14:paraId="2834450E" w14:textId="1F09D8FE"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57 (21.8)</w:t>
            </w:r>
          </w:p>
        </w:tc>
      </w:tr>
      <w:tr w:rsidR="00D33F60" w14:paraId="0BE5B21C" w14:textId="77777777" w:rsidTr="00D33F60">
        <w:tc>
          <w:tcPr>
            <w:tcW w:w="2808" w:type="dxa"/>
          </w:tcPr>
          <w:p w14:paraId="4A406FDF" w14:textId="77777777"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abnormal CT C</w:t>
            </w:r>
          </w:p>
        </w:tc>
        <w:tc>
          <w:tcPr>
            <w:tcW w:w="1260" w:type="dxa"/>
          </w:tcPr>
          <w:p w14:paraId="2510ADBB" w14:textId="56CAB0E5" w:rsidR="00373C57" w:rsidRDefault="00373C57" w:rsidP="00E80FB8">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41 (15.7)</w:t>
            </w:r>
          </w:p>
        </w:tc>
      </w:tr>
    </w:tbl>
    <w:p w14:paraId="6CCD1592" w14:textId="77777777" w:rsidR="00373C57" w:rsidRDefault="00373C57" w:rsidP="009B6FB9">
      <w:pPr>
        <w:widowControl w:val="0"/>
        <w:spacing w:line="264" w:lineRule="exact"/>
        <w:rPr>
          <w:rFonts w:ascii="Times New Roman" w:eastAsia="Arial" w:hAnsi="Times New Roman" w:cs="Times New Roman"/>
          <w:iCs/>
          <w:color w:val="000000"/>
          <w:sz w:val="22"/>
          <w:szCs w:val="22"/>
          <w:lang w:bidi="en-US"/>
        </w:rPr>
      </w:pPr>
    </w:p>
    <w:tbl>
      <w:tblPr>
        <w:tblStyle w:val="TableGrid"/>
        <w:tblW w:w="0" w:type="auto"/>
        <w:tblLook w:val="04A0" w:firstRow="1" w:lastRow="0" w:firstColumn="1" w:lastColumn="0" w:noHBand="0" w:noVBand="1"/>
      </w:tblPr>
      <w:tblGrid>
        <w:gridCol w:w="2808"/>
        <w:gridCol w:w="1260"/>
      </w:tblGrid>
      <w:tr w:rsidR="008C3DDE" w14:paraId="3D0093F0" w14:textId="77777777" w:rsidTr="008C3DDE">
        <w:tc>
          <w:tcPr>
            <w:tcW w:w="2808" w:type="dxa"/>
          </w:tcPr>
          <w:p w14:paraId="01724678" w14:textId="63823D53" w:rsidR="00581C30" w:rsidRPr="008C3DDE" w:rsidRDefault="00581C30" w:rsidP="009B6FB9">
            <w:pPr>
              <w:widowControl w:val="0"/>
              <w:spacing w:line="264" w:lineRule="exact"/>
              <w:rPr>
                <w:rFonts w:ascii="Times New Roman" w:eastAsia="Arial" w:hAnsi="Times New Roman" w:cs="Times New Roman"/>
                <w:b/>
                <w:iCs/>
                <w:color w:val="000000"/>
                <w:sz w:val="22"/>
                <w:szCs w:val="22"/>
                <w:lang w:bidi="en-US"/>
              </w:rPr>
            </w:pPr>
            <w:r w:rsidRPr="008C3DDE">
              <w:rPr>
                <w:rFonts w:ascii="Times New Roman" w:eastAsia="Arial" w:hAnsi="Times New Roman" w:cs="Times New Roman"/>
                <w:b/>
                <w:iCs/>
                <w:color w:val="000000"/>
                <w:sz w:val="22"/>
                <w:szCs w:val="22"/>
                <w:lang w:bidi="en-US"/>
              </w:rPr>
              <w:t>Normal Abdominal PE with Abnormal CT A/P</w:t>
            </w:r>
          </w:p>
        </w:tc>
        <w:tc>
          <w:tcPr>
            <w:tcW w:w="1260" w:type="dxa"/>
          </w:tcPr>
          <w:p w14:paraId="1806192D" w14:textId="16777624" w:rsidR="00581C30" w:rsidRPr="008C3DDE" w:rsidRDefault="00581C30" w:rsidP="009B6FB9">
            <w:pPr>
              <w:widowControl w:val="0"/>
              <w:spacing w:line="264" w:lineRule="exact"/>
              <w:rPr>
                <w:rFonts w:ascii="Times New Roman" w:eastAsia="Arial" w:hAnsi="Times New Roman" w:cs="Times New Roman"/>
                <w:b/>
                <w:iCs/>
                <w:color w:val="000000"/>
                <w:sz w:val="22"/>
                <w:szCs w:val="22"/>
                <w:lang w:bidi="en-US"/>
              </w:rPr>
            </w:pPr>
            <w:r w:rsidRPr="008C3DDE">
              <w:rPr>
                <w:rFonts w:ascii="Times New Roman" w:eastAsia="Arial" w:hAnsi="Times New Roman" w:cs="Times New Roman"/>
                <w:b/>
                <w:iCs/>
                <w:color w:val="000000"/>
                <w:sz w:val="22"/>
                <w:szCs w:val="22"/>
                <w:lang w:bidi="en-US"/>
              </w:rPr>
              <w:t># (%)</w:t>
            </w:r>
          </w:p>
        </w:tc>
      </w:tr>
      <w:tr w:rsidR="008C3DDE" w14:paraId="54D2775B" w14:textId="77777777" w:rsidTr="008C3DDE">
        <w:tc>
          <w:tcPr>
            <w:tcW w:w="2808" w:type="dxa"/>
          </w:tcPr>
          <w:p w14:paraId="5A383331" w14:textId="7FFC0683"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Bowel wall thickening</w:t>
            </w:r>
          </w:p>
        </w:tc>
        <w:tc>
          <w:tcPr>
            <w:tcW w:w="1260" w:type="dxa"/>
          </w:tcPr>
          <w:p w14:paraId="3910CE98" w14:textId="0292BBB7"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 (0.15)</w:t>
            </w:r>
          </w:p>
        </w:tc>
      </w:tr>
      <w:tr w:rsidR="008C3DDE" w14:paraId="4DDB87B4" w14:textId="77777777" w:rsidTr="008C3DDE">
        <w:tc>
          <w:tcPr>
            <w:tcW w:w="2808" w:type="dxa"/>
          </w:tcPr>
          <w:p w14:paraId="2939CB9B" w14:textId="52381327"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Free air</w:t>
            </w:r>
          </w:p>
        </w:tc>
        <w:tc>
          <w:tcPr>
            <w:tcW w:w="1260" w:type="dxa"/>
          </w:tcPr>
          <w:p w14:paraId="2944C237" w14:textId="4C43976F"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 (0.15)</w:t>
            </w:r>
          </w:p>
        </w:tc>
      </w:tr>
      <w:tr w:rsidR="008C3DDE" w14:paraId="303AD97B" w14:textId="77777777" w:rsidTr="008C3DDE">
        <w:tc>
          <w:tcPr>
            <w:tcW w:w="2808" w:type="dxa"/>
          </w:tcPr>
          <w:p w14:paraId="79F1E86B" w14:textId="58156D1E"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Liver I-III</w:t>
            </w:r>
          </w:p>
        </w:tc>
        <w:tc>
          <w:tcPr>
            <w:tcW w:w="1260" w:type="dxa"/>
          </w:tcPr>
          <w:p w14:paraId="506E3D84" w14:textId="4907F209"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21 (1.6)</w:t>
            </w:r>
          </w:p>
        </w:tc>
      </w:tr>
      <w:tr w:rsidR="008C3DDE" w14:paraId="6580314E" w14:textId="77777777" w:rsidTr="008C3DDE">
        <w:tc>
          <w:tcPr>
            <w:tcW w:w="2808" w:type="dxa"/>
          </w:tcPr>
          <w:p w14:paraId="5CB60612" w14:textId="50DD30D0"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Liver IV</w:t>
            </w:r>
          </w:p>
        </w:tc>
        <w:tc>
          <w:tcPr>
            <w:tcW w:w="1260" w:type="dxa"/>
          </w:tcPr>
          <w:p w14:paraId="4E13B7D4" w14:textId="50A68AD5"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5 (0.38)</w:t>
            </w:r>
          </w:p>
        </w:tc>
      </w:tr>
      <w:tr w:rsidR="008C3DDE" w14:paraId="01AFE45A" w14:textId="77777777" w:rsidTr="008C3DDE">
        <w:tc>
          <w:tcPr>
            <w:tcW w:w="2808" w:type="dxa"/>
          </w:tcPr>
          <w:p w14:paraId="01F06FC1" w14:textId="2028DD1B"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Liver V</w:t>
            </w:r>
          </w:p>
        </w:tc>
        <w:tc>
          <w:tcPr>
            <w:tcW w:w="1260" w:type="dxa"/>
          </w:tcPr>
          <w:p w14:paraId="7FFC0099" w14:textId="5AB71279"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 (0.15)</w:t>
            </w:r>
          </w:p>
        </w:tc>
      </w:tr>
      <w:tr w:rsidR="008C3DDE" w14:paraId="57EE826A" w14:textId="77777777" w:rsidTr="008C3DDE">
        <w:tc>
          <w:tcPr>
            <w:tcW w:w="2808" w:type="dxa"/>
          </w:tcPr>
          <w:p w14:paraId="53D7F0FD" w14:textId="3C4C989B"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Mesenteric stranding</w:t>
            </w:r>
          </w:p>
        </w:tc>
        <w:tc>
          <w:tcPr>
            <w:tcW w:w="1260" w:type="dxa"/>
          </w:tcPr>
          <w:p w14:paraId="1E44FEC5" w14:textId="61873452"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 (0.45)</w:t>
            </w:r>
          </w:p>
        </w:tc>
      </w:tr>
      <w:tr w:rsidR="008C3DDE" w14:paraId="2F916817" w14:textId="77777777" w:rsidTr="008C3DDE">
        <w:tc>
          <w:tcPr>
            <w:tcW w:w="2808" w:type="dxa"/>
          </w:tcPr>
          <w:p w14:paraId="740DF4D8" w14:textId="1AEF089B"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Pelvic fracture</w:t>
            </w:r>
          </w:p>
        </w:tc>
        <w:tc>
          <w:tcPr>
            <w:tcW w:w="1260" w:type="dxa"/>
          </w:tcPr>
          <w:p w14:paraId="56770897" w14:textId="5F29DB7A"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235 (17.7)</w:t>
            </w:r>
          </w:p>
        </w:tc>
      </w:tr>
      <w:tr w:rsidR="008C3DDE" w14:paraId="774BC7BF" w14:textId="77777777" w:rsidTr="008C3DDE">
        <w:tc>
          <w:tcPr>
            <w:tcW w:w="2808" w:type="dxa"/>
          </w:tcPr>
          <w:p w14:paraId="78530F05" w14:textId="63D5C7DC"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Renal contusion</w:t>
            </w:r>
          </w:p>
        </w:tc>
        <w:tc>
          <w:tcPr>
            <w:tcW w:w="1260" w:type="dxa"/>
          </w:tcPr>
          <w:p w14:paraId="25743CC3" w14:textId="1B613C62"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 (0.07)</w:t>
            </w:r>
          </w:p>
        </w:tc>
      </w:tr>
      <w:tr w:rsidR="008C3DDE" w14:paraId="30D2A6F4" w14:textId="77777777" w:rsidTr="008C3DDE">
        <w:tc>
          <w:tcPr>
            <w:tcW w:w="2808" w:type="dxa"/>
          </w:tcPr>
          <w:p w14:paraId="313AF275" w14:textId="7C563FEF"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Renal laceration</w:t>
            </w:r>
          </w:p>
        </w:tc>
        <w:tc>
          <w:tcPr>
            <w:tcW w:w="1260" w:type="dxa"/>
          </w:tcPr>
          <w:p w14:paraId="3D7446F3" w14:textId="13DFA6D8"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4 (0.30)</w:t>
            </w:r>
          </w:p>
        </w:tc>
      </w:tr>
      <w:tr w:rsidR="008C3DDE" w14:paraId="30C177FA" w14:textId="77777777" w:rsidTr="008C3DDE">
        <w:tc>
          <w:tcPr>
            <w:tcW w:w="2808" w:type="dxa"/>
          </w:tcPr>
          <w:p w14:paraId="1C5BADD8" w14:textId="0610590E"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Spleen I-II</w:t>
            </w:r>
          </w:p>
        </w:tc>
        <w:tc>
          <w:tcPr>
            <w:tcW w:w="1260" w:type="dxa"/>
          </w:tcPr>
          <w:p w14:paraId="0428EAB9" w14:textId="3C35247C" w:rsidR="00581C30" w:rsidRDefault="00581C30"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18 (1.35)</w:t>
            </w:r>
          </w:p>
        </w:tc>
      </w:tr>
      <w:tr w:rsidR="008C3DDE" w14:paraId="6FA0F629" w14:textId="77777777" w:rsidTr="008C3DDE">
        <w:tc>
          <w:tcPr>
            <w:tcW w:w="2808" w:type="dxa"/>
          </w:tcPr>
          <w:p w14:paraId="09247137" w14:textId="0079CA95"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lastRenderedPageBreak/>
              <w:t>Spleen III</w:t>
            </w:r>
          </w:p>
        </w:tc>
        <w:tc>
          <w:tcPr>
            <w:tcW w:w="1260" w:type="dxa"/>
          </w:tcPr>
          <w:p w14:paraId="5617F1B8" w14:textId="5B5D6D5A"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6 (0.45)</w:t>
            </w:r>
          </w:p>
        </w:tc>
      </w:tr>
      <w:tr w:rsidR="008C3DDE" w14:paraId="2B9FFA5C" w14:textId="77777777" w:rsidTr="008C3DDE">
        <w:tc>
          <w:tcPr>
            <w:tcW w:w="2808" w:type="dxa"/>
          </w:tcPr>
          <w:p w14:paraId="0D106654" w14:textId="0EE1D9FB"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Spleen IV-V</w:t>
            </w:r>
          </w:p>
        </w:tc>
        <w:tc>
          <w:tcPr>
            <w:tcW w:w="1260" w:type="dxa"/>
          </w:tcPr>
          <w:p w14:paraId="4932597D" w14:textId="4B538DD8"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 (0.52)</w:t>
            </w:r>
          </w:p>
        </w:tc>
      </w:tr>
      <w:tr w:rsidR="008C3DDE" w14:paraId="77262A71" w14:textId="77777777" w:rsidTr="008C3DDE">
        <w:tc>
          <w:tcPr>
            <w:tcW w:w="2808" w:type="dxa"/>
          </w:tcPr>
          <w:p w14:paraId="33546F1E" w14:textId="5F75878F"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Suspicious small bowel injury</w:t>
            </w:r>
          </w:p>
        </w:tc>
        <w:tc>
          <w:tcPr>
            <w:tcW w:w="1260" w:type="dxa"/>
          </w:tcPr>
          <w:p w14:paraId="4937A79E" w14:textId="3ADE6EF6"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2 (0.15)</w:t>
            </w:r>
          </w:p>
        </w:tc>
      </w:tr>
      <w:tr w:rsidR="008C3DDE" w14:paraId="6E780971" w14:textId="77777777" w:rsidTr="008C3DDE">
        <w:tc>
          <w:tcPr>
            <w:tcW w:w="2808" w:type="dxa"/>
          </w:tcPr>
          <w:p w14:paraId="0E372D49" w14:textId="0253B06F"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abdominal injuries</w:t>
            </w:r>
          </w:p>
        </w:tc>
        <w:tc>
          <w:tcPr>
            <w:tcW w:w="1260" w:type="dxa"/>
          </w:tcPr>
          <w:p w14:paraId="75D10349" w14:textId="5FA4365D"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311 (23.4)</w:t>
            </w:r>
          </w:p>
        </w:tc>
      </w:tr>
      <w:tr w:rsidR="008C3DDE" w14:paraId="7673D287" w14:textId="77777777" w:rsidTr="008C3DDE">
        <w:tc>
          <w:tcPr>
            <w:tcW w:w="2808" w:type="dxa"/>
          </w:tcPr>
          <w:p w14:paraId="0E0F330F" w14:textId="39C675CA"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abnormal CT A/P</w:t>
            </w:r>
          </w:p>
        </w:tc>
        <w:tc>
          <w:tcPr>
            <w:tcW w:w="1260" w:type="dxa"/>
          </w:tcPr>
          <w:p w14:paraId="7826756D" w14:textId="0DA1955C"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309 (23.2)</w:t>
            </w:r>
          </w:p>
        </w:tc>
      </w:tr>
      <w:tr w:rsidR="008C3DDE" w14:paraId="6DC96DB2" w14:textId="77777777" w:rsidTr="008C3DDE">
        <w:tc>
          <w:tcPr>
            <w:tcW w:w="2808" w:type="dxa"/>
          </w:tcPr>
          <w:p w14:paraId="54606FAA" w14:textId="0AEBAF22"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Total abdominal injuries excluding pelvis</w:t>
            </w:r>
          </w:p>
        </w:tc>
        <w:tc>
          <w:tcPr>
            <w:tcW w:w="1260" w:type="dxa"/>
          </w:tcPr>
          <w:p w14:paraId="12A8B8E2" w14:textId="0EAA747C" w:rsidR="00581C30" w:rsidRDefault="00FB513E" w:rsidP="009B6FB9">
            <w:pPr>
              <w:widowControl w:val="0"/>
              <w:spacing w:line="264" w:lineRule="exact"/>
              <w:rPr>
                <w:rFonts w:ascii="Times New Roman" w:eastAsia="Arial" w:hAnsi="Times New Roman" w:cs="Times New Roman"/>
                <w:iCs/>
                <w:color w:val="000000"/>
                <w:sz w:val="22"/>
                <w:szCs w:val="22"/>
                <w:lang w:bidi="en-US"/>
              </w:rPr>
            </w:pPr>
            <w:r>
              <w:rPr>
                <w:rFonts w:ascii="Times New Roman" w:eastAsia="Arial" w:hAnsi="Times New Roman" w:cs="Times New Roman"/>
                <w:iCs/>
                <w:color w:val="000000"/>
                <w:sz w:val="22"/>
                <w:szCs w:val="22"/>
                <w:lang w:bidi="en-US"/>
              </w:rPr>
              <w:t>76 (5.7)</w:t>
            </w:r>
          </w:p>
        </w:tc>
      </w:tr>
    </w:tbl>
    <w:p w14:paraId="17395F40" w14:textId="77777777" w:rsidR="00581C30" w:rsidRPr="00CF7744" w:rsidRDefault="00581C30" w:rsidP="009B6FB9">
      <w:pPr>
        <w:widowControl w:val="0"/>
        <w:spacing w:line="264" w:lineRule="exact"/>
        <w:rPr>
          <w:rFonts w:ascii="Times New Roman" w:eastAsia="Arial" w:hAnsi="Times New Roman" w:cs="Times New Roman"/>
          <w:iCs/>
          <w:color w:val="000000"/>
          <w:sz w:val="22"/>
          <w:szCs w:val="22"/>
          <w:lang w:bidi="en-US"/>
        </w:rPr>
      </w:pPr>
    </w:p>
    <w:p w14:paraId="60E9FFB6" w14:textId="77777777" w:rsidR="004949E3" w:rsidRDefault="004949E3" w:rsidP="009B6FB9">
      <w:pPr>
        <w:widowControl w:val="0"/>
        <w:spacing w:line="264" w:lineRule="exact"/>
        <w:rPr>
          <w:rFonts w:ascii="Times New Roman" w:eastAsia="Arial" w:hAnsi="Times New Roman" w:cs="Times New Roman"/>
          <w:iCs/>
          <w:sz w:val="22"/>
          <w:szCs w:val="22"/>
          <w:lang w:bidi="en-US"/>
        </w:rPr>
      </w:pPr>
    </w:p>
    <w:p w14:paraId="0C03C67B" w14:textId="086FF11A" w:rsidR="004949E3" w:rsidRDefault="004949E3" w:rsidP="009B6FB9">
      <w:pPr>
        <w:widowControl w:val="0"/>
        <w:spacing w:line="264" w:lineRule="exact"/>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Discussion</w:t>
      </w:r>
    </w:p>
    <w:p w14:paraId="07E21C9A" w14:textId="77777777" w:rsidR="004949E3" w:rsidRDefault="004949E3" w:rsidP="009B6FB9">
      <w:pPr>
        <w:widowControl w:val="0"/>
        <w:spacing w:line="264" w:lineRule="exact"/>
        <w:rPr>
          <w:rFonts w:ascii="Times New Roman" w:eastAsia="Arial" w:hAnsi="Times New Roman" w:cs="Times New Roman"/>
          <w:iCs/>
          <w:sz w:val="22"/>
          <w:szCs w:val="22"/>
          <w:lang w:bidi="en-US"/>
        </w:rPr>
      </w:pPr>
    </w:p>
    <w:p w14:paraId="24442912" w14:textId="2099D84E" w:rsidR="00E04615" w:rsidRDefault="004949E3"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 xml:space="preserve">It is not surprising that </w:t>
      </w:r>
      <w:r w:rsidR="0003198F">
        <w:rPr>
          <w:rFonts w:ascii="Times New Roman" w:eastAsia="Arial" w:hAnsi="Times New Roman" w:cs="Times New Roman"/>
          <w:iCs/>
          <w:sz w:val="22"/>
          <w:szCs w:val="22"/>
          <w:lang w:bidi="en-US"/>
        </w:rPr>
        <w:t xml:space="preserve">we are unable to conclude a benefit in mortality in asymptomatic patients receiving a torso CT given the low ISS of this </w:t>
      </w:r>
      <w:r w:rsidR="00A62CBA">
        <w:rPr>
          <w:rFonts w:ascii="Times New Roman" w:eastAsia="Arial" w:hAnsi="Times New Roman" w:cs="Times New Roman"/>
          <w:iCs/>
          <w:sz w:val="22"/>
          <w:szCs w:val="22"/>
          <w:lang w:bidi="en-US"/>
        </w:rPr>
        <w:t>cohort.  We are not able to prov</w:t>
      </w:r>
      <w:r w:rsidR="0003198F">
        <w:rPr>
          <w:rFonts w:ascii="Times New Roman" w:eastAsia="Arial" w:hAnsi="Times New Roman" w:cs="Times New Roman"/>
          <w:iCs/>
          <w:sz w:val="22"/>
          <w:szCs w:val="22"/>
          <w:lang w:bidi="en-US"/>
        </w:rPr>
        <w:t xml:space="preserve">e a benefit in morbidity for these patients either based on the data.  </w:t>
      </w:r>
      <w:r w:rsidR="00700FA3">
        <w:rPr>
          <w:rFonts w:ascii="Times New Roman" w:eastAsia="Arial" w:hAnsi="Times New Roman" w:cs="Times New Roman"/>
          <w:iCs/>
          <w:sz w:val="22"/>
          <w:szCs w:val="22"/>
          <w:lang w:bidi="en-US"/>
        </w:rPr>
        <w:t xml:space="preserve">Only 2 patients that had no chest or abdominal findings on physical exam that did not have torso CT were found to have injuries on a delayed torso CT.  </w:t>
      </w:r>
      <w:r w:rsidR="00A26F55">
        <w:rPr>
          <w:rFonts w:ascii="Times New Roman" w:eastAsia="Arial" w:hAnsi="Times New Roman" w:cs="Times New Roman"/>
          <w:iCs/>
          <w:sz w:val="22"/>
          <w:szCs w:val="22"/>
          <w:lang w:bidi="en-US"/>
        </w:rPr>
        <w:t>This is consistent with a</w:t>
      </w:r>
      <w:r w:rsidR="00A14350">
        <w:rPr>
          <w:rFonts w:ascii="Times New Roman" w:eastAsia="Arial" w:hAnsi="Times New Roman" w:cs="Times New Roman"/>
          <w:iCs/>
          <w:sz w:val="22"/>
          <w:szCs w:val="22"/>
          <w:lang w:bidi="en-US"/>
        </w:rPr>
        <w:t xml:space="preserve"> Cochrane review by Van Vugt et al </w:t>
      </w:r>
      <w:r w:rsidR="004F4A46">
        <w:rPr>
          <w:rFonts w:ascii="Times New Roman" w:eastAsia="Arial" w:hAnsi="Times New Roman" w:cs="Times New Roman"/>
          <w:iCs/>
          <w:sz w:val="22"/>
          <w:szCs w:val="22"/>
          <w:lang w:bidi="en-US"/>
        </w:rPr>
        <w:t xml:space="preserve">published in 2013 </w:t>
      </w:r>
      <w:r w:rsidR="00A14350">
        <w:rPr>
          <w:rFonts w:ascii="Times New Roman" w:eastAsia="Arial" w:hAnsi="Times New Roman" w:cs="Times New Roman"/>
          <w:iCs/>
          <w:sz w:val="22"/>
          <w:szCs w:val="22"/>
          <w:lang w:bidi="en-US"/>
        </w:rPr>
        <w:t xml:space="preserve">comparing selective torso CT versus routine torso CT – there </w:t>
      </w:r>
      <w:r w:rsidR="008003F8">
        <w:rPr>
          <w:rFonts w:ascii="Times New Roman" w:eastAsia="Arial" w:hAnsi="Times New Roman" w:cs="Times New Roman"/>
          <w:iCs/>
          <w:sz w:val="22"/>
          <w:szCs w:val="22"/>
          <w:lang w:bidi="en-US"/>
        </w:rPr>
        <w:t>just have</w:t>
      </w:r>
      <w:r w:rsidR="00A14350">
        <w:rPr>
          <w:rFonts w:ascii="Times New Roman" w:eastAsia="Arial" w:hAnsi="Times New Roman" w:cs="Times New Roman"/>
          <w:iCs/>
          <w:sz w:val="22"/>
          <w:szCs w:val="22"/>
          <w:lang w:bidi="en-US"/>
        </w:rPr>
        <w:t xml:space="preserve"> not been enough quality trials to base a recommendation</w:t>
      </w:r>
      <w:r w:rsidR="00446CA8">
        <w:rPr>
          <w:rFonts w:ascii="Times New Roman" w:eastAsia="Arial" w:hAnsi="Times New Roman" w:cs="Times New Roman"/>
          <w:iCs/>
          <w:sz w:val="22"/>
          <w:szCs w:val="22"/>
          <w:vertAlign w:val="superscript"/>
          <w:lang w:bidi="en-US"/>
        </w:rPr>
        <w:t>18</w:t>
      </w:r>
      <w:r w:rsidR="00A14350">
        <w:rPr>
          <w:rFonts w:ascii="Times New Roman" w:eastAsia="Arial" w:hAnsi="Times New Roman" w:cs="Times New Roman"/>
          <w:iCs/>
          <w:sz w:val="22"/>
          <w:szCs w:val="22"/>
          <w:lang w:bidi="en-US"/>
        </w:rPr>
        <w:t xml:space="preserve">. </w:t>
      </w:r>
    </w:p>
    <w:p w14:paraId="49812BEA" w14:textId="2374D890" w:rsidR="004949E3" w:rsidRDefault="00E04615"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One year later, Caputo et al published a systematic review and meta-analysis on whole-body CT versus selective CT in trauma patients that did show a significant mortality benefit for those that receive pan CT, even though their ISS is higher</w:t>
      </w:r>
      <w:r w:rsidR="00446CA8">
        <w:rPr>
          <w:rFonts w:ascii="Times New Roman" w:eastAsia="Arial" w:hAnsi="Times New Roman" w:cs="Times New Roman"/>
          <w:iCs/>
          <w:sz w:val="22"/>
          <w:szCs w:val="22"/>
          <w:vertAlign w:val="superscript"/>
          <w:lang w:bidi="en-US"/>
        </w:rPr>
        <w:t>24</w:t>
      </w:r>
      <w:r>
        <w:rPr>
          <w:rFonts w:ascii="Times New Roman" w:eastAsia="Arial" w:hAnsi="Times New Roman" w:cs="Times New Roman"/>
          <w:iCs/>
          <w:sz w:val="22"/>
          <w:szCs w:val="22"/>
          <w:lang w:bidi="en-US"/>
        </w:rPr>
        <w:t>.  This study is different in the fact that Caputo specifically looked at whole body CT and the Cochrane Review was specifi</w:t>
      </w:r>
      <w:r w:rsidR="006768A5">
        <w:rPr>
          <w:rFonts w:ascii="Times New Roman" w:eastAsia="Arial" w:hAnsi="Times New Roman" w:cs="Times New Roman"/>
          <w:iCs/>
          <w:sz w:val="22"/>
          <w:szCs w:val="22"/>
          <w:lang w:bidi="en-US"/>
        </w:rPr>
        <w:t>cally thoracoabdominal CT, as in</w:t>
      </w:r>
      <w:r>
        <w:rPr>
          <w:rFonts w:ascii="Times New Roman" w:eastAsia="Arial" w:hAnsi="Times New Roman" w:cs="Times New Roman"/>
          <w:iCs/>
          <w:sz w:val="22"/>
          <w:szCs w:val="22"/>
          <w:lang w:bidi="en-US"/>
        </w:rPr>
        <w:t xml:space="preserve"> our study.  </w:t>
      </w:r>
    </w:p>
    <w:p w14:paraId="3437D487" w14:textId="70220687" w:rsidR="008C4383" w:rsidRDefault="007E45BA" w:rsidP="00E04615">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 xml:space="preserve">Although not randomized controlled trials, there are several studies supporting pan CT in trauma. </w:t>
      </w:r>
      <w:r w:rsidR="00AA3344">
        <w:rPr>
          <w:rFonts w:ascii="Times New Roman" w:eastAsia="Arial" w:hAnsi="Times New Roman" w:cs="Times New Roman"/>
          <w:iCs/>
          <w:sz w:val="22"/>
          <w:szCs w:val="22"/>
          <w:lang w:bidi="en-US"/>
        </w:rPr>
        <w:t xml:space="preserve">Salim et al reported findings </w:t>
      </w:r>
      <w:r w:rsidR="00ED0DF9">
        <w:rPr>
          <w:rFonts w:ascii="Times New Roman" w:eastAsia="Arial" w:hAnsi="Times New Roman" w:cs="Times New Roman"/>
          <w:iCs/>
          <w:sz w:val="22"/>
          <w:szCs w:val="22"/>
          <w:lang w:bidi="en-US"/>
        </w:rPr>
        <w:t xml:space="preserve">in a prospective observational study </w:t>
      </w:r>
      <w:r w:rsidR="00AA3344">
        <w:rPr>
          <w:rFonts w:ascii="Times New Roman" w:eastAsia="Arial" w:hAnsi="Times New Roman" w:cs="Times New Roman"/>
          <w:iCs/>
          <w:sz w:val="22"/>
          <w:szCs w:val="22"/>
          <w:lang w:bidi="en-US"/>
        </w:rPr>
        <w:t>that changed management in 19% of stabl</w:t>
      </w:r>
      <w:r>
        <w:rPr>
          <w:rFonts w:ascii="Times New Roman" w:eastAsia="Arial" w:hAnsi="Times New Roman" w:cs="Times New Roman"/>
          <w:iCs/>
          <w:sz w:val="22"/>
          <w:szCs w:val="22"/>
          <w:lang w:bidi="en-US"/>
        </w:rPr>
        <w:t>e trauma patients that received pan CT</w:t>
      </w:r>
      <w:r w:rsidR="00446CA8">
        <w:rPr>
          <w:rFonts w:ascii="Times New Roman" w:eastAsia="Arial" w:hAnsi="Times New Roman" w:cs="Times New Roman"/>
          <w:iCs/>
          <w:sz w:val="22"/>
          <w:szCs w:val="22"/>
          <w:vertAlign w:val="superscript"/>
          <w:lang w:bidi="en-US"/>
        </w:rPr>
        <w:t>8</w:t>
      </w:r>
      <w:r>
        <w:rPr>
          <w:rFonts w:ascii="Times New Roman" w:eastAsia="Arial" w:hAnsi="Times New Roman" w:cs="Times New Roman"/>
          <w:iCs/>
          <w:sz w:val="22"/>
          <w:szCs w:val="22"/>
          <w:lang w:bidi="en-US"/>
        </w:rPr>
        <w:t>.  Yeguiayan et al showed a 30-day reduction in mortality from 22% to 16% by using pan CT</w:t>
      </w:r>
      <w:r w:rsidR="00446CA8">
        <w:rPr>
          <w:rFonts w:ascii="Times New Roman" w:eastAsia="Arial" w:hAnsi="Times New Roman" w:cs="Times New Roman"/>
          <w:iCs/>
          <w:sz w:val="22"/>
          <w:szCs w:val="22"/>
          <w:vertAlign w:val="superscript"/>
          <w:lang w:bidi="en-US"/>
        </w:rPr>
        <w:t>16</w:t>
      </w:r>
      <w:r>
        <w:rPr>
          <w:rFonts w:ascii="Times New Roman" w:eastAsia="Arial" w:hAnsi="Times New Roman" w:cs="Times New Roman"/>
          <w:iCs/>
          <w:sz w:val="22"/>
          <w:szCs w:val="22"/>
          <w:lang w:bidi="en-US"/>
        </w:rPr>
        <w:t>, and Self et al showed that 26% of patients receiving CT C/A/P that were already receiving head CT had unexpected findings that changed treatment</w:t>
      </w:r>
      <w:r w:rsidR="001B431D">
        <w:rPr>
          <w:rFonts w:ascii="Times New Roman" w:eastAsia="Arial" w:hAnsi="Times New Roman" w:cs="Times New Roman"/>
          <w:iCs/>
          <w:sz w:val="22"/>
          <w:szCs w:val="22"/>
          <w:vertAlign w:val="superscript"/>
          <w:lang w:bidi="en-US"/>
        </w:rPr>
        <w:t>25</w:t>
      </w:r>
      <w:r>
        <w:rPr>
          <w:rFonts w:ascii="Times New Roman" w:eastAsia="Arial" w:hAnsi="Times New Roman" w:cs="Times New Roman"/>
          <w:iCs/>
          <w:sz w:val="22"/>
          <w:szCs w:val="22"/>
          <w:lang w:bidi="en-US"/>
        </w:rPr>
        <w:t>.</w:t>
      </w:r>
      <w:r w:rsidR="00A44C36">
        <w:rPr>
          <w:rFonts w:ascii="Times New Roman" w:eastAsia="Arial" w:hAnsi="Times New Roman" w:cs="Times New Roman"/>
          <w:iCs/>
          <w:sz w:val="22"/>
          <w:szCs w:val="22"/>
          <w:lang w:bidi="en-US"/>
        </w:rPr>
        <w:t xml:space="preserve">  </w:t>
      </w:r>
    </w:p>
    <w:p w14:paraId="619707FB" w14:textId="3999D6AC" w:rsidR="009B28B5" w:rsidRDefault="00634E11"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The first multicenter, randomized controlled trial (REACT-2)</w:t>
      </w:r>
      <w:r w:rsidR="00356CD5">
        <w:rPr>
          <w:rFonts w:ascii="Times New Roman" w:eastAsia="Arial" w:hAnsi="Times New Roman" w:cs="Times New Roman"/>
          <w:iCs/>
          <w:sz w:val="22"/>
          <w:szCs w:val="22"/>
          <w:lang w:bidi="en-US"/>
        </w:rPr>
        <w:t xml:space="preserve"> by Sierink et al that compared immediate total-body CT with conventional imaging and selective CT</w:t>
      </w:r>
      <w:r w:rsidR="00787D4A">
        <w:rPr>
          <w:rFonts w:ascii="Times New Roman" w:eastAsia="Arial" w:hAnsi="Times New Roman" w:cs="Times New Roman"/>
          <w:iCs/>
          <w:sz w:val="22"/>
          <w:szCs w:val="22"/>
          <w:lang w:bidi="en-US"/>
        </w:rPr>
        <w:t xml:space="preserve"> concluded</w:t>
      </w:r>
      <w:r w:rsidR="002024AF">
        <w:rPr>
          <w:rFonts w:ascii="Times New Roman" w:eastAsia="Arial" w:hAnsi="Times New Roman" w:cs="Times New Roman"/>
          <w:iCs/>
          <w:sz w:val="22"/>
          <w:szCs w:val="22"/>
          <w:lang w:bidi="en-US"/>
        </w:rPr>
        <w:t xml:space="preserve"> that immediate total-body CT is safe, quicker, and does not increase direct medical costs, but does not change in-hospital mortality</w:t>
      </w:r>
      <w:r w:rsidR="001B431D">
        <w:rPr>
          <w:rFonts w:ascii="Times New Roman" w:eastAsia="Arial" w:hAnsi="Times New Roman" w:cs="Times New Roman"/>
          <w:iCs/>
          <w:sz w:val="22"/>
          <w:szCs w:val="22"/>
          <w:vertAlign w:val="superscript"/>
          <w:lang w:bidi="en-US"/>
        </w:rPr>
        <w:t>26</w:t>
      </w:r>
      <w:r w:rsidR="002024AF">
        <w:rPr>
          <w:rFonts w:ascii="Times New Roman" w:eastAsia="Arial" w:hAnsi="Times New Roman" w:cs="Times New Roman"/>
          <w:iCs/>
          <w:sz w:val="22"/>
          <w:szCs w:val="22"/>
          <w:lang w:bidi="en-US"/>
        </w:rPr>
        <w:t xml:space="preserve">. </w:t>
      </w:r>
      <w:r w:rsidR="008266EE">
        <w:rPr>
          <w:rFonts w:ascii="Times New Roman" w:eastAsia="Arial" w:hAnsi="Times New Roman" w:cs="Times New Roman"/>
          <w:iCs/>
          <w:sz w:val="22"/>
          <w:szCs w:val="22"/>
          <w:lang w:bidi="en-US"/>
        </w:rPr>
        <w:t>T</w:t>
      </w:r>
      <w:r w:rsidR="00011CE0">
        <w:rPr>
          <w:rFonts w:ascii="Times New Roman" w:eastAsia="Arial" w:hAnsi="Times New Roman" w:cs="Times New Roman"/>
          <w:iCs/>
          <w:sz w:val="22"/>
          <w:szCs w:val="22"/>
          <w:lang w:bidi="en-US"/>
        </w:rPr>
        <w:t>he median ISS (20) was significan</w:t>
      </w:r>
      <w:r w:rsidR="009B28B5">
        <w:rPr>
          <w:rFonts w:ascii="Times New Roman" w:eastAsia="Arial" w:hAnsi="Times New Roman" w:cs="Times New Roman"/>
          <w:iCs/>
          <w:sz w:val="22"/>
          <w:szCs w:val="22"/>
          <w:lang w:bidi="en-US"/>
        </w:rPr>
        <w:t xml:space="preserve">tly higher than in our cohort, so we </w:t>
      </w:r>
      <w:r w:rsidR="00022667">
        <w:rPr>
          <w:rFonts w:ascii="Times New Roman" w:eastAsia="Arial" w:hAnsi="Times New Roman" w:cs="Times New Roman"/>
          <w:iCs/>
          <w:sz w:val="22"/>
          <w:szCs w:val="22"/>
          <w:lang w:bidi="en-US"/>
        </w:rPr>
        <w:t>do not have a direct comparison with that study group.</w:t>
      </w:r>
    </w:p>
    <w:p w14:paraId="201B2816" w14:textId="0E6A5DB3" w:rsidR="008003F8" w:rsidRDefault="009B28B5"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 xml:space="preserve">The study by Lee et al comparing the cost-effectiveness of pan CT versus selective CT in stable, young adults matches up more closely with our cohort.  The average ISS was 5 in this study, compared to 8 in ours.  </w:t>
      </w:r>
      <w:r w:rsidR="007D71F5">
        <w:rPr>
          <w:rFonts w:ascii="Times New Roman" w:eastAsia="Arial" w:hAnsi="Times New Roman" w:cs="Times New Roman"/>
          <w:iCs/>
          <w:sz w:val="22"/>
          <w:szCs w:val="22"/>
          <w:lang w:bidi="en-US"/>
        </w:rPr>
        <w:t xml:space="preserve">Their population was much more uniform.  </w:t>
      </w:r>
      <w:r>
        <w:rPr>
          <w:rFonts w:ascii="Times New Roman" w:eastAsia="Arial" w:hAnsi="Times New Roman" w:cs="Times New Roman"/>
          <w:iCs/>
          <w:sz w:val="22"/>
          <w:szCs w:val="22"/>
          <w:lang w:bidi="en-US"/>
        </w:rPr>
        <w:t xml:space="preserve">They concluded that </w:t>
      </w:r>
      <w:r w:rsidR="00F94EEC">
        <w:rPr>
          <w:rFonts w:ascii="Times New Roman" w:eastAsia="Arial" w:hAnsi="Times New Roman" w:cs="Times New Roman"/>
          <w:iCs/>
          <w:sz w:val="22"/>
          <w:szCs w:val="22"/>
          <w:lang w:bidi="en-US"/>
        </w:rPr>
        <w:t>it is cost-effective to use pan CT based on mechanism alone, even in these mildly injured patients.  It is noted, that the cost of incidentalomas and contrast-induced complications we</w:t>
      </w:r>
      <w:r w:rsidR="007D71F5">
        <w:rPr>
          <w:rFonts w:ascii="Times New Roman" w:eastAsia="Arial" w:hAnsi="Times New Roman" w:cs="Times New Roman"/>
          <w:iCs/>
          <w:sz w:val="22"/>
          <w:szCs w:val="22"/>
          <w:lang w:bidi="en-US"/>
        </w:rPr>
        <w:t>re not included in that study</w:t>
      </w:r>
      <w:r w:rsidR="005F104D">
        <w:rPr>
          <w:rFonts w:ascii="Times New Roman" w:eastAsia="Arial" w:hAnsi="Times New Roman" w:cs="Times New Roman"/>
          <w:iCs/>
          <w:sz w:val="22"/>
          <w:szCs w:val="22"/>
          <w:vertAlign w:val="superscript"/>
          <w:lang w:bidi="en-US"/>
        </w:rPr>
        <w:t>20</w:t>
      </w:r>
      <w:r w:rsidR="007D71F5">
        <w:rPr>
          <w:rFonts w:ascii="Times New Roman" w:eastAsia="Arial" w:hAnsi="Times New Roman" w:cs="Times New Roman"/>
          <w:iCs/>
          <w:sz w:val="22"/>
          <w:szCs w:val="22"/>
          <w:lang w:bidi="en-US"/>
        </w:rPr>
        <w:t>.  However, one should consider the benefits of serendipitous early detection of malignancy</w:t>
      </w:r>
      <w:r w:rsidR="006020E8">
        <w:rPr>
          <w:rFonts w:ascii="Times New Roman" w:eastAsia="Arial" w:hAnsi="Times New Roman" w:cs="Times New Roman"/>
          <w:iCs/>
          <w:sz w:val="22"/>
          <w:szCs w:val="22"/>
          <w:lang w:bidi="en-US"/>
        </w:rPr>
        <w:t xml:space="preserve">.  </w:t>
      </w:r>
      <w:r w:rsidR="00507CFD">
        <w:rPr>
          <w:rFonts w:ascii="Times New Roman" w:eastAsia="Arial" w:hAnsi="Times New Roman" w:cs="Times New Roman"/>
          <w:iCs/>
          <w:sz w:val="22"/>
          <w:szCs w:val="22"/>
          <w:lang w:bidi="en-US"/>
        </w:rPr>
        <w:t xml:space="preserve">We </w:t>
      </w:r>
      <w:r w:rsidR="00AA7C27">
        <w:rPr>
          <w:rFonts w:ascii="Times New Roman" w:eastAsia="Arial" w:hAnsi="Times New Roman" w:cs="Times New Roman"/>
          <w:iCs/>
          <w:sz w:val="22"/>
          <w:szCs w:val="22"/>
          <w:lang w:bidi="en-US"/>
        </w:rPr>
        <w:t>do not have</w:t>
      </w:r>
      <w:r w:rsidR="00507CFD">
        <w:rPr>
          <w:rFonts w:ascii="Times New Roman" w:eastAsia="Arial" w:hAnsi="Times New Roman" w:cs="Times New Roman"/>
          <w:iCs/>
          <w:sz w:val="22"/>
          <w:szCs w:val="22"/>
          <w:lang w:bidi="en-US"/>
        </w:rPr>
        <w:t xml:space="preserve"> data to show for this beyond personal experience, and is perhaps a future area to study.</w:t>
      </w:r>
    </w:p>
    <w:p w14:paraId="43480F60" w14:textId="2F70C2CE" w:rsidR="00E17D53" w:rsidRDefault="00E17D53" w:rsidP="00E17D53">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The risk of radiation exposure is always a concern with CT scans.  Sierink et al published a study in 2013 showing an increase in initial radiation exposure after instituting a total-body CT protocol, but that total in-hospital radiation exposure was similar</w:t>
      </w:r>
      <w:r w:rsidR="005F104D">
        <w:rPr>
          <w:rFonts w:ascii="Times New Roman" w:eastAsia="Arial" w:hAnsi="Times New Roman" w:cs="Times New Roman"/>
          <w:iCs/>
          <w:sz w:val="22"/>
          <w:szCs w:val="22"/>
          <w:vertAlign w:val="superscript"/>
          <w:lang w:bidi="en-US"/>
        </w:rPr>
        <w:t>27</w:t>
      </w:r>
      <w:r>
        <w:rPr>
          <w:rFonts w:ascii="Times New Roman" w:eastAsia="Arial" w:hAnsi="Times New Roman" w:cs="Times New Roman"/>
          <w:iCs/>
          <w:sz w:val="22"/>
          <w:szCs w:val="22"/>
          <w:lang w:bidi="en-US"/>
        </w:rPr>
        <w:t>.  Another study also showed an increase in patients receiving more radiation (&gt;20 mSv) after instituting a trauma pan scan protocol</w:t>
      </w:r>
      <w:r w:rsidR="005F104D">
        <w:rPr>
          <w:rFonts w:ascii="Times New Roman" w:eastAsia="Arial" w:hAnsi="Times New Roman" w:cs="Times New Roman"/>
          <w:iCs/>
          <w:sz w:val="22"/>
          <w:szCs w:val="22"/>
          <w:vertAlign w:val="superscript"/>
          <w:lang w:bidi="en-US"/>
        </w:rPr>
        <w:t>28</w:t>
      </w:r>
      <w:r>
        <w:rPr>
          <w:rFonts w:ascii="Times New Roman" w:eastAsia="Arial" w:hAnsi="Times New Roman" w:cs="Times New Roman"/>
          <w:iCs/>
          <w:sz w:val="22"/>
          <w:szCs w:val="22"/>
          <w:lang w:bidi="en-US"/>
        </w:rPr>
        <w:t xml:space="preserve">.  The REACT-2 trial only showed a 0.3 mSv difference </w:t>
      </w:r>
      <w:r w:rsidR="00D920D2">
        <w:rPr>
          <w:rFonts w:ascii="Times New Roman" w:eastAsia="Arial" w:hAnsi="Times New Roman" w:cs="Times New Roman"/>
          <w:iCs/>
          <w:sz w:val="22"/>
          <w:szCs w:val="22"/>
          <w:lang w:bidi="en-US"/>
        </w:rPr>
        <w:t xml:space="preserve">(ie 1 CXR) </w:t>
      </w:r>
      <w:r>
        <w:rPr>
          <w:rFonts w:ascii="Times New Roman" w:eastAsia="Arial" w:hAnsi="Times New Roman" w:cs="Times New Roman"/>
          <w:iCs/>
          <w:sz w:val="22"/>
          <w:szCs w:val="22"/>
          <w:lang w:bidi="en-US"/>
        </w:rPr>
        <w:t xml:space="preserve">in radiation exposure of pan-scan vs selectively scanned trauma patients.  The exposure to radiation during a CT scan is easy to establish, but the risk of cancer conferred by that exposure is extrapolated and may not be accurate, </w:t>
      </w:r>
      <w:r w:rsidR="00D920D2">
        <w:rPr>
          <w:rFonts w:ascii="Times New Roman" w:eastAsia="Arial" w:hAnsi="Times New Roman" w:cs="Times New Roman"/>
          <w:iCs/>
          <w:sz w:val="22"/>
          <w:szCs w:val="22"/>
          <w:lang w:bidi="en-US"/>
        </w:rPr>
        <w:t>but</w:t>
      </w:r>
      <w:r>
        <w:rPr>
          <w:rFonts w:ascii="Times New Roman" w:eastAsia="Arial" w:hAnsi="Times New Roman" w:cs="Times New Roman"/>
          <w:iCs/>
          <w:sz w:val="22"/>
          <w:szCs w:val="22"/>
          <w:lang w:bidi="en-US"/>
        </w:rPr>
        <w:t xml:space="preserve"> best estimates are about 29,000 cancers annually are attributed to CT scans in the United States</w:t>
      </w:r>
      <w:r w:rsidR="00A53A1B">
        <w:rPr>
          <w:rFonts w:ascii="Times New Roman" w:eastAsia="Arial" w:hAnsi="Times New Roman" w:cs="Times New Roman"/>
          <w:iCs/>
          <w:sz w:val="22"/>
          <w:szCs w:val="22"/>
          <w:vertAlign w:val="superscript"/>
          <w:lang w:bidi="en-US"/>
        </w:rPr>
        <w:t>29</w:t>
      </w:r>
      <w:r>
        <w:rPr>
          <w:rFonts w:ascii="Times New Roman" w:eastAsia="Arial" w:hAnsi="Times New Roman" w:cs="Times New Roman"/>
          <w:iCs/>
          <w:sz w:val="22"/>
          <w:szCs w:val="22"/>
          <w:lang w:bidi="en-US"/>
        </w:rPr>
        <w:t xml:space="preserve">.  Tien et al published a prospective </w:t>
      </w:r>
      <w:r>
        <w:rPr>
          <w:rFonts w:ascii="Times New Roman" w:eastAsia="Arial" w:hAnsi="Times New Roman" w:cs="Times New Roman"/>
          <w:iCs/>
          <w:sz w:val="22"/>
          <w:szCs w:val="22"/>
          <w:lang w:bidi="en-US"/>
        </w:rPr>
        <w:lastRenderedPageBreak/>
        <w:t>cohort study of trauma patients’ average radiation exposure of 22.7 mSv</w:t>
      </w:r>
      <w:r w:rsidR="00D920D2">
        <w:rPr>
          <w:rFonts w:ascii="Times New Roman" w:eastAsia="Arial" w:hAnsi="Times New Roman" w:cs="Times New Roman"/>
          <w:iCs/>
          <w:sz w:val="22"/>
          <w:szCs w:val="22"/>
          <w:lang w:bidi="en-US"/>
        </w:rPr>
        <w:t xml:space="preserve"> level, which would be estimated to result </w:t>
      </w:r>
      <w:r>
        <w:rPr>
          <w:rFonts w:ascii="Times New Roman" w:eastAsia="Arial" w:hAnsi="Times New Roman" w:cs="Times New Roman"/>
          <w:iCs/>
          <w:sz w:val="22"/>
          <w:szCs w:val="22"/>
          <w:lang w:bidi="en-US"/>
        </w:rPr>
        <w:t>in 190 cancer related deaths per 100,000 patients exposed</w:t>
      </w:r>
      <w:r w:rsidR="00A53A1B">
        <w:rPr>
          <w:rFonts w:ascii="Times New Roman" w:eastAsia="Arial" w:hAnsi="Times New Roman" w:cs="Times New Roman"/>
          <w:iCs/>
          <w:sz w:val="22"/>
          <w:szCs w:val="22"/>
          <w:vertAlign w:val="superscript"/>
          <w:lang w:bidi="en-US"/>
        </w:rPr>
        <w:t>30</w:t>
      </w:r>
      <w:r>
        <w:rPr>
          <w:rFonts w:ascii="Times New Roman" w:eastAsia="Arial" w:hAnsi="Times New Roman" w:cs="Times New Roman"/>
          <w:iCs/>
          <w:sz w:val="22"/>
          <w:szCs w:val="22"/>
          <w:lang w:bidi="en-US"/>
        </w:rPr>
        <w:t>. Though still greatly debated, it is our opinion that a single torso CT benefits outweigh this relatively small, theoretical risk in adults.</w:t>
      </w:r>
    </w:p>
    <w:p w14:paraId="40B70E2B" w14:textId="064B7335" w:rsidR="00163A50" w:rsidRDefault="00163A50"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We show, in our retrospective study of mildly injured blunt trauma patients with a GCS of 14 or 15, that a surprising number of injuries are detected after normal chest and abdominal ph</w:t>
      </w:r>
      <w:r w:rsidR="006768A5">
        <w:rPr>
          <w:rFonts w:ascii="Times New Roman" w:eastAsia="Arial" w:hAnsi="Times New Roman" w:cs="Times New Roman"/>
          <w:iCs/>
          <w:sz w:val="22"/>
          <w:szCs w:val="22"/>
          <w:lang w:bidi="en-US"/>
        </w:rPr>
        <w:t>ysical examinations, as well as c</w:t>
      </w:r>
      <w:r>
        <w:rPr>
          <w:rFonts w:ascii="Times New Roman" w:eastAsia="Arial" w:hAnsi="Times New Roman" w:cs="Times New Roman"/>
          <w:iCs/>
          <w:sz w:val="22"/>
          <w:szCs w:val="22"/>
          <w:lang w:bidi="en-US"/>
        </w:rPr>
        <w:t xml:space="preserve">hest X-ray.  </w:t>
      </w:r>
      <w:r w:rsidR="006768A5">
        <w:rPr>
          <w:rFonts w:ascii="Times New Roman" w:eastAsia="Arial" w:hAnsi="Times New Roman" w:cs="Times New Roman"/>
          <w:iCs/>
          <w:sz w:val="22"/>
          <w:szCs w:val="22"/>
          <w:lang w:bidi="en-US"/>
        </w:rPr>
        <w:t>468 injuries</w:t>
      </w:r>
      <w:r w:rsidR="00B01B0C">
        <w:rPr>
          <w:rFonts w:ascii="Times New Roman" w:eastAsia="Arial" w:hAnsi="Times New Roman" w:cs="Times New Roman"/>
          <w:iCs/>
          <w:sz w:val="22"/>
          <w:szCs w:val="22"/>
          <w:lang w:bidi="en-US"/>
        </w:rPr>
        <w:t xml:space="preserve"> (or signs of suspected injuries</w:t>
      </w:r>
      <w:r w:rsidR="00D920D2">
        <w:rPr>
          <w:rFonts w:ascii="Times New Roman" w:eastAsia="Arial" w:hAnsi="Times New Roman" w:cs="Times New Roman"/>
          <w:iCs/>
          <w:sz w:val="22"/>
          <w:szCs w:val="22"/>
          <w:lang w:bidi="en-US"/>
        </w:rPr>
        <w:t xml:space="preserve"> requiring a change in management</w:t>
      </w:r>
      <w:r w:rsidR="00B01B0C">
        <w:rPr>
          <w:rFonts w:ascii="Times New Roman" w:eastAsia="Arial" w:hAnsi="Times New Roman" w:cs="Times New Roman"/>
          <w:iCs/>
          <w:sz w:val="22"/>
          <w:szCs w:val="22"/>
          <w:lang w:bidi="en-US"/>
        </w:rPr>
        <w:t>)</w:t>
      </w:r>
      <w:r w:rsidR="006768A5">
        <w:rPr>
          <w:rFonts w:ascii="Times New Roman" w:eastAsia="Arial" w:hAnsi="Times New Roman" w:cs="Times New Roman"/>
          <w:iCs/>
          <w:sz w:val="22"/>
          <w:szCs w:val="22"/>
          <w:lang w:bidi="en-US"/>
        </w:rPr>
        <w:t xml:space="preserve"> were detected in </w:t>
      </w:r>
      <w:r w:rsidR="00B01B0C">
        <w:rPr>
          <w:rFonts w:ascii="Times New Roman" w:eastAsia="Arial" w:hAnsi="Times New Roman" w:cs="Times New Roman"/>
          <w:iCs/>
          <w:sz w:val="22"/>
          <w:szCs w:val="22"/>
          <w:lang w:bidi="en-US"/>
        </w:rPr>
        <w:t xml:space="preserve">420 </w:t>
      </w:r>
      <w:r w:rsidR="006768A5">
        <w:rPr>
          <w:rFonts w:ascii="Times New Roman" w:eastAsia="Arial" w:hAnsi="Times New Roman" w:cs="Times New Roman"/>
          <w:iCs/>
          <w:sz w:val="22"/>
          <w:szCs w:val="22"/>
          <w:lang w:bidi="en-US"/>
        </w:rPr>
        <w:t xml:space="preserve">otherwise asymptomatic, evaluable patients.  </w:t>
      </w:r>
      <w:r w:rsidR="00B01B0C">
        <w:rPr>
          <w:rFonts w:ascii="Times New Roman" w:eastAsia="Arial" w:hAnsi="Times New Roman" w:cs="Times New Roman"/>
          <w:iCs/>
          <w:sz w:val="22"/>
          <w:szCs w:val="22"/>
          <w:lang w:bidi="en-US"/>
        </w:rPr>
        <w:t xml:space="preserve">This is about 30% of the patients with benign torso bedside exam findings.  </w:t>
      </w:r>
      <w:r w:rsidR="00F30472">
        <w:rPr>
          <w:rFonts w:ascii="Times New Roman" w:eastAsia="Arial" w:hAnsi="Times New Roman" w:cs="Times New Roman"/>
          <w:iCs/>
          <w:sz w:val="22"/>
          <w:szCs w:val="22"/>
          <w:lang w:bidi="en-US"/>
        </w:rPr>
        <w:t xml:space="preserve">The </w:t>
      </w:r>
      <w:r w:rsidR="00E17D53">
        <w:rPr>
          <w:rFonts w:ascii="Times New Roman" w:eastAsia="Arial" w:hAnsi="Times New Roman" w:cs="Times New Roman"/>
          <w:iCs/>
          <w:sz w:val="22"/>
          <w:szCs w:val="22"/>
          <w:lang w:bidi="en-US"/>
        </w:rPr>
        <w:t xml:space="preserve">known </w:t>
      </w:r>
      <w:r w:rsidR="00F30472">
        <w:rPr>
          <w:rFonts w:ascii="Times New Roman" w:eastAsia="Arial" w:hAnsi="Times New Roman" w:cs="Times New Roman"/>
          <w:iCs/>
          <w:sz w:val="22"/>
          <w:szCs w:val="22"/>
          <w:lang w:bidi="en-US"/>
        </w:rPr>
        <w:t>lack of sensitivity of CXR is consistent in our study</w:t>
      </w:r>
      <w:r w:rsidR="00E17D53">
        <w:rPr>
          <w:rFonts w:ascii="Times New Roman" w:eastAsia="Arial" w:hAnsi="Times New Roman" w:cs="Times New Roman"/>
          <w:iCs/>
          <w:sz w:val="22"/>
          <w:szCs w:val="22"/>
          <w:lang w:bidi="en-US"/>
        </w:rPr>
        <w:t xml:space="preserve"> (61%)</w:t>
      </w:r>
      <w:r w:rsidR="00F30472">
        <w:rPr>
          <w:rFonts w:ascii="Times New Roman" w:eastAsia="Arial" w:hAnsi="Times New Roman" w:cs="Times New Roman"/>
          <w:iCs/>
          <w:sz w:val="22"/>
          <w:szCs w:val="22"/>
          <w:lang w:bidi="en-US"/>
        </w:rPr>
        <w:t>.</w:t>
      </w:r>
    </w:p>
    <w:p w14:paraId="36EDE1DF" w14:textId="47BE43A5" w:rsidR="00F30472" w:rsidRDefault="00F30472"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Whether occult findings are clinically relevant is an important point.  Some may argue that clinical importance is only if a procedure is performed or if early discharge is accomplished.  We found the length of stay of a patient receiving negative torso CT was 1 day less than similar patients that did not receive torso CT.  Additionally, stratifying patients to level of care (floor versus ICU) has been consistently shown to be important, especially with regards to number of ribs fractured</w:t>
      </w:r>
      <w:r w:rsidR="00A53A1B">
        <w:rPr>
          <w:rFonts w:ascii="Times New Roman" w:eastAsia="Arial" w:hAnsi="Times New Roman" w:cs="Times New Roman"/>
          <w:iCs/>
          <w:sz w:val="22"/>
          <w:szCs w:val="22"/>
          <w:vertAlign w:val="superscript"/>
          <w:lang w:bidi="en-US"/>
        </w:rPr>
        <w:t>31</w:t>
      </w:r>
      <w:r w:rsidR="00112010">
        <w:rPr>
          <w:rFonts w:ascii="Times New Roman" w:eastAsia="Arial" w:hAnsi="Times New Roman" w:cs="Times New Roman"/>
          <w:iCs/>
          <w:sz w:val="22"/>
          <w:szCs w:val="22"/>
          <w:lang w:bidi="en-US"/>
        </w:rPr>
        <w:t>, even in patients as young as 45 years</w:t>
      </w:r>
      <w:r w:rsidR="00A53A1B">
        <w:rPr>
          <w:rFonts w:ascii="Times New Roman" w:eastAsia="Arial" w:hAnsi="Times New Roman" w:cs="Times New Roman"/>
          <w:iCs/>
          <w:sz w:val="22"/>
          <w:szCs w:val="22"/>
          <w:vertAlign w:val="superscript"/>
          <w:lang w:bidi="en-US"/>
        </w:rPr>
        <w:t>32</w:t>
      </w:r>
      <w:r w:rsidR="00112010">
        <w:rPr>
          <w:rFonts w:ascii="Times New Roman" w:eastAsia="Arial" w:hAnsi="Times New Roman" w:cs="Times New Roman"/>
          <w:iCs/>
          <w:sz w:val="22"/>
          <w:szCs w:val="22"/>
          <w:lang w:bidi="en-US"/>
        </w:rPr>
        <w:t>.</w:t>
      </w:r>
      <w:r w:rsidR="007470D0">
        <w:rPr>
          <w:rFonts w:ascii="Times New Roman" w:eastAsia="Arial" w:hAnsi="Times New Roman" w:cs="Times New Roman"/>
          <w:iCs/>
          <w:sz w:val="22"/>
          <w:szCs w:val="22"/>
          <w:lang w:bidi="en-US"/>
        </w:rPr>
        <w:t xml:space="preserve">  </w:t>
      </w:r>
      <w:r w:rsidR="00B011B3">
        <w:rPr>
          <w:rFonts w:ascii="Times New Roman" w:eastAsia="Arial" w:hAnsi="Times New Roman" w:cs="Times New Roman"/>
          <w:iCs/>
          <w:sz w:val="22"/>
          <w:szCs w:val="22"/>
          <w:lang w:bidi="en-US"/>
        </w:rPr>
        <w:t xml:space="preserve">There is also good data to show that significant post hospital morbidity exists for patients after relatively minor thoracic trauma </w:t>
      </w:r>
      <w:r w:rsidR="00A53A1B">
        <w:rPr>
          <w:rFonts w:ascii="Times New Roman" w:eastAsia="Arial" w:hAnsi="Times New Roman" w:cs="Times New Roman"/>
          <w:iCs/>
          <w:sz w:val="22"/>
          <w:szCs w:val="22"/>
          <w:vertAlign w:val="superscript"/>
          <w:lang w:bidi="en-US"/>
        </w:rPr>
        <w:t>33-34</w:t>
      </w:r>
      <w:r w:rsidR="00415101">
        <w:rPr>
          <w:rFonts w:ascii="Times New Roman" w:eastAsia="Arial" w:hAnsi="Times New Roman" w:cs="Times New Roman"/>
          <w:iCs/>
          <w:sz w:val="22"/>
          <w:szCs w:val="22"/>
          <w:lang w:bidi="en-US"/>
        </w:rPr>
        <w:t xml:space="preserve">. </w:t>
      </w:r>
      <w:r w:rsidR="00EE60AE">
        <w:rPr>
          <w:rFonts w:ascii="Times New Roman" w:eastAsia="Arial" w:hAnsi="Times New Roman" w:cs="Times New Roman"/>
          <w:iCs/>
          <w:sz w:val="22"/>
          <w:szCs w:val="22"/>
          <w:lang w:bidi="en-US"/>
        </w:rPr>
        <w:t>Having the knowledge of the full extent of injury may be important in post discharge rehabilitation plans and expectations.</w:t>
      </w:r>
    </w:p>
    <w:p w14:paraId="489AD007" w14:textId="77777777" w:rsidR="00CB7EB5" w:rsidRDefault="002543F6"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In addition, quicker diagnosis lends to shorter wait time to intervention when needed.  Reporting a negative torso CT is reassuring for both the patient and physician.  There are also significant medico-legal considerations of missed injury in U.S. trauma centers.</w:t>
      </w:r>
    </w:p>
    <w:p w14:paraId="3B9BC22B" w14:textId="3AAA3FE3" w:rsidR="007470D0" w:rsidRDefault="00CB7EB5" w:rsidP="005770B8">
      <w:pPr>
        <w:widowControl w:val="0"/>
        <w:spacing w:line="264" w:lineRule="exact"/>
        <w:ind w:firstLine="720"/>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 xml:space="preserve">The limitations </w:t>
      </w:r>
      <w:r w:rsidR="00DE576D">
        <w:rPr>
          <w:rFonts w:ascii="Times New Roman" w:eastAsia="Arial" w:hAnsi="Times New Roman" w:cs="Times New Roman"/>
          <w:iCs/>
          <w:sz w:val="22"/>
          <w:szCs w:val="22"/>
          <w:lang w:bidi="en-US"/>
        </w:rPr>
        <w:t>of</w:t>
      </w:r>
      <w:r>
        <w:rPr>
          <w:rFonts w:ascii="Times New Roman" w:eastAsia="Arial" w:hAnsi="Times New Roman" w:cs="Times New Roman"/>
          <w:iCs/>
          <w:sz w:val="22"/>
          <w:szCs w:val="22"/>
          <w:lang w:bidi="en-US"/>
        </w:rPr>
        <w:t xml:space="preserve"> this study include its retrospective nature</w:t>
      </w:r>
      <w:r w:rsidR="00DE576D">
        <w:rPr>
          <w:rFonts w:ascii="Times New Roman" w:eastAsia="Arial" w:hAnsi="Times New Roman" w:cs="Times New Roman"/>
          <w:iCs/>
          <w:sz w:val="22"/>
          <w:szCs w:val="22"/>
          <w:lang w:bidi="en-US"/>
        </w:rPr>
        <w:t xml:space="preserve"> and lack of cost analysis.  The blunt mechanisms were also not stratified based on height of fall, motor vehicle rollover or ejection, etc, which hinders further and more specific stratification.  Many of the trauma labs were not recorded </w:t>
      </w:r>
      <w:r w:rsidR="00F963FC">
        <w:rPr>
          <w:rFonts w:ascii="Times New Roman" w:eastAsia="Arial" w:hAnsi="Times New Roman" w:cs="Times New Roman"/>
          <w:iCs/>
          <w:sz w:val="22"/>
          <w:szCs w:val="22"/>
          <w:lang w:bidi="en-US"/>
        </w:rPr>
        <w:t xml:space="preserve">as many of the patients were trauma alerts or nonactivations, which </w:t>
      </w:r>
      <w:r w:rsidR="00D920D2">
        <w:rPr>
          <w:rFonts w:ascii="Times New Roman" w:eastAsia="Arial" w:hAnsi="Times New Roman" w:cs="Times New Roman"/>
          <w:iCs/>
          <w:sz w:val="22"/>
          <w:szCs w:val="22"/>
          <w:lang w:bidi="en-US"/>
        </w:rPr>
        <w:t>often</w:t>
      </w:r>
      <w:r w:rsidR="00F963FC">
        <w:rPr>
          <w:rFonts w:ascii="Times New Roman" w:eastAsia="Arial" w:hAnsi="Times New Roman" w:cs="Times New Roman"/>
          <w:iCs/>
          <w:sz w:val="22"/>
          <w:szCs w:val="22"/>
          <w:lang w:bidi="en-US"/>
        </w:rPr>
        <w:t xml:space="preserve"> do not have several of the labs drawn (ie arterial blood gas, urine drug screen).  </w:t>
      </w:r>
      <w:r w:rsidR="00A17E24">
        <w:rPr>
          <w:rFonts w:ascii="Times New Roman" w:eastAsia="Arial" w:hAnsi="Times New Roman" w:cs="Times New Roman"/>
          <w:iCs/>
          <w:sz w:val="22"/>
          <w:szCs w:val="22"/>
          <w:lang w:bidi="en-US"/>
        </w:rPr>
        <w:t>Focused Assessment with Sonography for Trauma (</w:t>
      </w:r>
      <w:r w:rsidR="00F963FC">
        <w:rPr>
          <w:rFonts w:ascii="Times New Roman" w:eastAsia="Arial" w:hAnsi="Times New Roman" w:cs="Times New Roman"/>
          <w:iCs/>
          <w:sz w:val="22"/>
          <w:szCs w:val="22"/>
          <w:lang w:bidi="en-US"/>
        </w:rPr>
        <w:t>FAST</w:t>
      </w:r>
      <w:r w:rsidR="00A17E24">
        <w:rPr>
          <w:rFonts w:ascii="Times New Roman" w:eastAsia="Arial" w:hAnsi="Times New Roman" w:cs="Times New Roman"/>
          <w:iCs/>
          <w:sz w:val="22"/>
          <w:szCs w:val="22"/>
          <w:lang w:bidi="en-US"/>
        </w:rPr>
        <w:t>)</w:t>
      </w:r>
      <w:r w:rsidR="00F963FC">
        <w:rPr>
          <w:rFonts w:ascii="Times New Roman" w:eastAsia="Arial" w:hAnsi="Times New Roman" w:cs="Times New Roman"/>
          <w:iCs/>
          <w:sz w:val="22"/>
          <w:szCs w:val="22"/>
          <w:lang w:bidi="en-US"/>
        </w:rPr>
        <w:t xml:space="preserve"> exams were not consistently performed in this cohort and therefore were not analyzed.  FAST exams are generally used in higher acuity patients in shock, but not liberally at our institution</w:t>
      </w:r>
      <w:r w:rsidR="002B1166">
        <w:rPr>
          <w:rFonts w:ascii="Times New Roman" w:eastAsia="Arial" w:hAnsi="Times New Roman" w:cs="Times New Roman"/>
          <w:iCs/>
          <w:sz w:val="22"/>
          <w:szCs w:val="22"/>
          <w:lang w:bidi="en-US"/>
        </w:rPr>
        <w:t xml:space="preserve"> during this time period</w:t>
      </w:r>
      <w:r w:rsidR="00F963FC">
        <w:rPr>
          <w:rFonts w:ascii="Times New Roman" w:eastAsia="Arial" w:hAnsi="Times New Roman" w:cs="Times New Roman"/>
          <w:iCs/>
          <w:sz w:val="22"/>
          <w:szCs w:val="22"/>
          <w:lang w:bidi="en-US"/>
        </w:rPr>
        <w:t xml:space="preserve">.   </w:t>
      </w:r>
    </w:p>
    <w:p w14:paraId="402AE66A" w14:textId="47A5EB7E" w:rsidR="00507CFD" w:rsidRPr="00CF7744" w:rsidRDefault="00507CFD" w:rsidP="005770B8">
      <w:pPr>
        <w:widowControl w:val="0"/>
        <w:spacing w:line="264" w:lineRule="exact"/>
        <w:ind w:firstLine="720"/>
        <w:rPr>
          <w:rFonts w:ascii="Times New Roman" w:eastAsia="Arial" w:hAnsi="Times New Roman" w:cs="Times New Roman"/>
          <w:iCs/>
          <w:sz w:val="22"/>
          <w:szCs w:val="22"/>
          <w:lang w:bidi="en-US"/>
        </w:rPr>
      </w:pPr>
    </w:p>
    <w:p w14:paraId="2E9D0870" w14:textId="77777777" w:rsidR="006768A5" w:rsidRDefault="006768A5" w:rsidP="006768A5">
      <w:pPr>
        <w:widowControl w:val="0"/>
        <w:spacing w:line="264" w:lineRule="exact"/>
        <w:rPr>
          <w:rFonts w:ascii="Times New Roman" w:eastAsia="Arial" w:hAnsi="Times New Roman" w:cs="Times New Roman"/>
          <w:iCs/>
          <w:color w:val="000000"/>
          <w:sz w:val="22"/>
          <w:szCs w:val="22"/>
          <w:lang w:bidi="en-US"/>
        </w:rPr>
      </w:pPr>
      <w:r w:rsidRPr="00CF7744">
        <w:rPr>
          <w:rFonts w:ascii="Times New Roman" w:eastAsia="Arial" w:hAnsi="Times New Roman" w:cs="Times New Roman"/>
          <w:iCs/>
          <w:color w:val="000000"/>
          <w:sz w:val="22"/>
          <w:szCs w:val="22"/>
          <w:lang w:bidi="en-US"/>
        </w:rPr>
        <w:t>Conclusion</w:t>
      </w:r>
    </w:p>
    <w:p w14:paraId="59597313" w14:textId="77777777" w:rsidR="006768A5" w:rsidRPr="00CF7744" w:rsidRDefault="006768A5" w:rsidP="006768A5">
      <w:pPr>
        <w:widowControl w:val="0"/>
        <w:spacing w:line="264" w:lineRule="exact"/>
        <w:rPr>
          <w:rFonts w:ascii="Times New Roman" w:eastAsia="Arial" w:hAnsi="Times New Roman" w:cs="Times New Roman"/>
          <w:iCs/>
          <w:color w:val="000000"/>
          <w:sz w:val="22"/>
          <w:szCs w:val="22"/>
          <w:lang w:bidi="en-US"/>
        </w:rPr>
      </w:pPr>
    </w:p>
    <w:p w14:paraId="57A07731" w14:textId="77777777" w:rsidR="006768A5" w:rsidRDefault="006768A5" w:rsidP="006768A5">
      <w:pPr>
        <w:widowControl w:val="0"/>
        <w:spacing w:line="264" w:lineRule="exact"/>
        <w:ind w:firstLine="720"/>
        <w:rPr>
          <w:rFonts w:ascii="Times New Roman" w:eastAsia="Arial" w:hAnsi="Times New Roman" w:cs="Times New Roman"/>
          <w:iCs/>
          <w:sz w:val="22"/>
          <w:szCs w:val="22"/>
          <w:lang w:bidi="en-US"/>
        </w:rPr>
      </w:pPr>
      <w:r w:rsidRPr="00CF7744">
        <w:rPr>
          <w:rFonts w:ascii="Times New Roman" w:eastAsia="Arial" w:hAnsi="Times New Roman" w:cs="Times New Roman"/>
          <w:iCs/>
          <w:sz w:val="22"/>
          <w:szCs w:val="22"/>
          <w:lang w:bidi="en-US"/>
        </w:rPr>
        <w:t>A significant numb</w:t>
      </w:r>
      <w:r>
        <w:rPr>
          <w:rFonts w:ascii="Times New Roman" w:eastAsia="Arial" w:hAnsi="Times New Roman" w:cs="Times New Roman"/>
          <w:iCs/>
          <w:sz w:val="22"/>
          <w:szCs w:val="22"/>
          <w:lang w:bidi="en-US"/>
        </w:rPr>
        <w:t>er of occult</w:t>
      </w:r>
      <w:r w:rsidRPr="00CF7744">
        <w:rPr>
          <w:rFonts w:ascii="Times New Roman" w:eastAsia="Arial" w:hAnsi="Times New Roman" w:cs="Times New Roman"/>
          <w:iCs/>
          <w:sz w:val="22"/>
          <w:szCs w:val="22"/>
          <w:lang w:bidi="en-US"/>
        </w:rPr>
        <w:t xml:space="preserve"> inj</w:t>
      </w:r>
      <w:r>
        <w:rPr>
          <w:rFonts w:ascii="Times New Roman" w:eastAsia="Arial" w:hAnsi="Times New Roman" w:cs="Times New Roman"/>
          <w:iCs/>
          <w:sz w:val="22"/>
          <w:szCs w:val="22"/>
          <w:lang w:bidi="en-US"/>
        </w:rPr>
        <w:t>uries were detected in</w:t>
      </w:r>
      <w:r w:rsidRPr="00CF7744">
        <w:rPr>
          <w:rFonts w:ascii="Times New Roman" w:eastAsia="Arial" w:hAnsi="Times New Roman" w:cs="Times New Roman"/>
          <w:iCs/>
          <w:sz w:val="22"/>
          <w:szCs w:val="22"/>
          <w:lang w:bidi="en-US"/>
        </w:rPr>
        <w:t xml:space="preserve"> stable adult blunt trauma patients with a GCS</w:t>
      </w:r>
      <w:r>
        <w:rPr>
          <w:rFonts w:ascii="Times New Roman" w:eastAsia="Arial" w:hAnsi="Times New Roman" w:cs="Times New Roman"/>
          <w:iCs/>
          <w:sz w:val="22"/>
          <w:szCs w:val="22"/>
          <w:lang w:bidi="en-US"/>
        </w:rPr>
        <w:t xml:space="preserve"> of 14/15</w:t>
      </w:r>
      <w:r w:rsidRPr="00CF7744">
        <w:rPr>
          <w:rFonts w:ascii="Times New Roman" w:eastAsia="Arial" w:hAnsi="Times New Roman" w:cs="Times New Roman"/>
          <w:iCs/>
          <w:sz w:val="22"/>
          <w:szCs w:val="22"/>
          <w:lang w:bidi="en-US"/>
        </w:rPr>
        <w:t xml:space="preserve">. </w:t>
      </w:r>
      <w:r>
        <w:rPr>
          <w:rFonts w:ascii="Times New Roman" w:eastAsia="Arial" w:hAnsi="Times New Roman" w:cs="Times New Roman"/>
          <w:iCs/>
          <w:sz w:val="22"/>
          <w:szCs w:val="22"/>
          <w:lang w:bidi="en-US"/>
        </w:rPr>
        <w:t>A negative physical exam combined with a normal CXR do not rule out the presence of occult injuries and the need for torso imaging. In this</w:t>
      </w:r>
      <w:r w:rsidRPr="00CF7744">
        <w:rPr>
          <w:rFonts w:ascii="Times New Roman" w:eastAsia="Arial" w:hAnsi="Times New Roman" w:cs="Times New Roman"/>
          <w:iCs/>
          <w:sz w:val="22"/>
          <w:szCs w:val="22"/>
          <w:lang w:bidi="en-US"/>
        </w:rPr>
        <w:t xml:space="preserve"> series, </w:t>
      </w:r>
      <w:r>
        <w:rPr>
          <w:rFonts w:ascii="Times New Roman" w:eastAsia="Arial" w:hAnsi="Times New Roman" w:cs="Times New Roman"/>
          <w:iCs/>
          <w:sz w:val="22"/>
          <w:szCs w:val="22"/>
          <w:lang w:bidi="en-US"/>
        </w:rPr>
        <w:t>31%</w:t>
      </w:r>
      <w:r w:rsidRPr="00CF7744">
        <w:rPr>
          <w:rFonts w:ascii="Times New Roman" w:eastAsia="Arial" w:hAnsi="Times New Roman" w:cs="Times New Roman"/>
          <w:iCs/>
          <w:sz w:val="22"/>
          <w:szCs w:val="22"/>
          <w:lang w:bidi="en-US"/>
        </w:rPr>
        <w:t xml:space="preserve"> of stable adult blunt t</w:t>
      </w:r>
      <w:r>
        <w:rPr>
          <w:rFonts w:ascii="Times New Roman" w:eastAsia="Arial" w:hAnsi="Times New Roman" w:cs="Times New Roman"/>
          <w:iCs/>
          <w:sz w:val="22"/>
          <w:szCs w:val="22"/>
          <w:lang w:bidi="en-US"/>
        </w:rPr>
        <w:t>rauma patients with GCS of 14/</w:t>
      </w:r>
      <w:r w:rsidRPr="00CF7744">
        <w:rPr>
          <w:rFonts w:ascii="Times New Roman" w:eastAsia="Arial" w:hAnsi="Times New Roman" w:cs="Times New Roman"/>
          <w:iCs/>
          <w:sz w:val="22"/>
          <w:szCs w:val="22"/>
          <w:lang w:bidi="en-US"/>
        </w:rPr>
        <w:t>15</w:t>
      </w:r>
      <w:r>
        <w:rPr>
          <w:rFonts w:ascii="Times New Roman" w:eastAsia="Arial" w:hAnsi="Times New Roman" w:cs="Times New Roman"/>
          <w:iCs/>
          <w:sz w:val="22"/>
          <w:szCs w:val="22"/>
          <w:lang w:bidi="en-US"/>
        </w:rPr>
        <w:t xml:space="preserve"> and normal physical exams were found to have occult injuries</w:t>
      </w:r>
      <w:r w:rsidRPr="00CF7744">
        <w:rPr>
          <w:rFonts w:ascii="Times New Roman" w:eastAsia="Arial" w:hAnsi="Times New Roman" w:cs="Times New Roman"/>
          <w:iCs/>
          <w:sz w:val="22"/>
          <w:szCs w:val="22"/>
          <w:lang w:bidi="en-US"/>
        </w:rPr>
        <w:t xml:space="preserve"> detected by </w:t>
      </w:r>
      <w:r>
        <w:rPr>
          <w:rFonts w:ascii="Times New Roman" w:eastAsia="Arial" w:hAnsi="Times New Roman" w:cs="Times New Roman"/>
          <w:iCs/>
          <w:sz w:val="22"/>
          <w:szCs w:val="22"/>
          <w:lang w:bidi="en-US"/>
        </w:rPr>
        <w:t xml:space="preserve">CT.  In blunt trauma patients with normal sensorium, physical exam and CXR, the practice of obtaining cross sectional imaging would appear to be beneficial. Identification of occult injuries in this cohort outweighs the small risk associated with CT scan.  </w:t>
      </w:r>
    </w:p>
    <w:p w14:paraId="4059D231" w14:textId="77777777" w:rsidR="009B6FB9" w:rsidRDefault="009B6FB9" w:rsidP="00C66055">
      <w:pPr>
        <w:rPr>
          <w:rFonts w:ascii="Times New Roman" w:hAnsi="Times New Roman" w:cs="Times New Roman"/>
          <w:sz w:val="22"/>
          <w:szCs w:val="22"/>
        </w:rPr>
      </w:pPr>
    </w:p>
    <w:p w14:paraId="28459246" w14:textId="77777777" w:rsidR="00C13115" w:rsidRDefault="00C13115" w:rsidP="00C66055">
      <w:pPr>
        <w:rPr>
          <w:rFonts w:ascii="Times New Roman" w:hAnsi="Times New Roman" w:cs="Times New Roman"/>
          <w:sz w:val="22"/>
          <w:szCs w:val="22"/>
        </w:rPr>
      </w:pPr>
    </w:p>
    <w:p w14:paraId="100946D3" w14:textId="77777777" w:rsidR="00C13115" w:rsidRDefault="00C13115" w:rsidP="00C66055">
      <w:pPr>
        <w:rPr>
          <w:rFonts w:ascii="Times New Roman" w:eastAsia="Arial" w:hAnsi="Times New Roman" w:cs="Times New Roman"/>
          <w:iCs/>
          <w:sz w:val="22"/>
          <w:szCs w:val="22"/>
          <w:lang w:bidi="en-US"/>
        </w:rPr>
      </w:pPr>
    </w:p>
    <w:p w14:paraId="55FE725F" w14:textId="77777777" w:rsidR="00C13115" w:rsidRDefault="00C13115" w:rsidP="00C66055">
      <w:pPr>
        <w:pBdr>
          <w:bottom w:val="single" w:sz="6" w:space="1" w:color="auto"/>
        </w:pBdr>
        <w:rPr>
          <w:rFonts w:ascii="Times New Roman" w:eastAsia="Arial" w:hAnsi="Times New Roman" w:cs="Times New Roman"/>
          <w:iCs/>
          <w:sz w:val="22"/>
          <w:szCs w:val="22"/>
          <w:lang w:bidi="en-US"/>
        </w:rPr>
      </w:pPr>
      <w:bookmarkStart w:id="0" w:name="_GoBack"/>
      <w:bookmarkEnd w:id="0"/>
    </w:p>
    <w:p w14:paraId="527652C6" w14:textId="34A3391E" w:rsidR="009F67A5" w:rsidRDefault="009F67A5" w:rsidP="00C66055">
      <w:pPr>
        <w:rPr>
          <w:rFonts w:ascii="Times New Roman" w:eastAsia="Arial" w:hAnsi="Times New Roman" w:cs="Times New Roman"/>
          <w:iCs/>
          <w:sz w:val="22"/>
          <w:szCs w:val="22"/>
          <w:lang w:bidi="en-US"/>
        </w:rPr>
      </w:pPr>
      <w:r>
        <w:rPr>
          <w:rFonts w:ascii="Times New Roman" w:eastAsia="Arial" w:hAnsi="Times New Roman" w:cs="Times New Roman"/>
          <w:iCs/>
          <w:sz w:val="22"/>
          <w:szCs w:val="22"/>
          <w:lang w:bidi="en-US"/>
        </w:rPr>
        <w:t>Notes</w:t>
      </w:r>
    </w:p>
    <w:p w14:paraId="1246792C" w14:textId="77777777" w:rsidR="009F67A5" w:rsidRDefault="009F67A5" w:rsidP="00C66055">
      <w:pPr>
        <w:rPr>
          <w:rFonts w:ascii="Times New Roman" w:eastAsia="Arial" w:hAnsi="Times New Roman" w:cs="Times New Roman"/>
          <w:iCs/>
          <w:sz w:val="22"/>
          <w:szCs w:val="22"/>
          <w:lang w:bidi="en-US"/>
        </w:rPr>
      </w:pPr>
    </w:p>
    <w:p w14:paraId="6F670AEC" w14:textId="27302AA9" w:rsidR="008B480D" w:rsidRDefault="008B480D" w:rsidP="00C66055">
      <w:pPr>
        <w:rPr>
          <w:rFonts w:ascii="Times New Roman" w:hAnsi="Times New Roman" w:cs="Times New Roman"/>
          <w:sz w:val="22"/>
          <w:szCs w:val="22"/>
        </w:rPr>
      </w:pPr>
      <w:r>
        <w:rPr>
          <w:rFonts w:ascii="Times New Roman" w:hAnsi="Times New Roman" w:cs="Times New Roman"/>
          <w:sz w:val="22"/>
          <w:szCs w:val="22"/>
        </w:rPr>
        <w:t>Future areas of study</w:t>
      </w:r>
    </w:p>
    <w:p w14:paraId="5F1AEE2D" w14:textId="29F611C8" w:rsidR="008B480D" w:rsidRDefault="008B480D" w:rsidP="00C66055">
      <w:pPr>
        <w:rPr>
          <w:rFonts w:ascii="Times New Roman" w:hAnsi="Times New Roman" w:cs="Times New Roman"/>
          <w:sz w:val="22"/>
          <w:szCs w:val="22"/>
        </w:rPr>
      </w:pPr>
      <w:r>
        <w:rPr>
          <w:rFonts w:ascii="Times New Roman" w:hAnsi="Times New Roman" w:cs="Times New Roman"/>
          <w:sz w:val="22"/>
          <w:szCs w:val="22"/>
        </w:rPr>
        <w:t xml:space="preserve">Cost analysis (though its been done already with initial pan CT). </w:t>
      </w:r>
    </w:p>
    <w:p w14:paraId="2907C3FA" w14:textId="1F27AD7E" w:rsidR="008B480D" w:rsidRDefault="008B480D" w:rsidP="00C66055">
      <w:pPr>
        <w:rPr>
          <w:rFonts w:ascii="Times New Roman" w:hAnsi="Times New Roman" w:cs="Times New Roman"/>
          <w:sz w:val="22"/>
          <w:szCs w:val="22"/>
        </w:rPr>
      </w:pPr>
      <w:r>
        <w:rPr>
          <w:rFonts w:ascii="Times New Roman" w:hAnsi="Times New Roman" w:cs="Times New Roman"/>
          <w:sz w:val="22"/>
          <w:szCs w:val="22"/>
        </w:rPr>
        <w:t>Cost of incidental findings (unnecessary workup and early detection/treatment)</w:t>
      </w:r>
    </w:p>
    <w:p w14:paraId="4701C670" w14:textId="76E1E0B4" w:rsidR="002C742E" w:rsidRDefault="00C54DDA" w:rsidP="00C66055">
      <w:pPr>
        <w:rPr>
          <w:rFonts w:ascii="Times New Roman" w:hAnsi="Times New Roman" w:cs="Times New Roman"/>
          <w:sz w:val="22"/>
          <w:szCs w:val="22"/>
        </w:rPr>
      </w:pPr>
      <w:r>
        <w:rPr>
          <w:rFonts w:ascii="Times New Roman" w:hAnsi="Times New Roman" w:cs="Times New Roman"/>
          <w:sz w:val="22"/>
          <w:szCs w:val="22"/>
        </w:rPr>
        <w:t>No way to figure out morbidity of those that may have had occult injuries, but never scanne</w:t>
      </w:r>
      <w:r w:rsidR="009F67A5">
        <w:rPr>
          <w:rFonts w:ascii="Times New Roman" w:hAnsi="Times New Roman" w:cs="Times New Roman"/>
          <w:sz w:val="22"/>
          <w:szCs w:val="22"/>
        </w:rPr>
        <w:t>d</w:t>
      </w:r>
    </w:p>
    <w:p w14:paraId="74D30D36" w14:textId="77777777" w:rsidR="009F67A5" w:rsidRDefault="009F67A5" w:rsidP="00C66055">
      <w:pPr>
        <w:rPr>
          <w:rFonts w:ascii="Times New Roman" w:hAnsi="Times New Roman" w:cs="Times New Roman"/>
          <w:sz w:val="22"/>
          <w:szCs w:val="22"/>
        </w:rPr>
      </w:pPr>
    </w:p>
    <w:p w14:paraId="2A269878" w14:textId="07B08A49" w:rsidR="002C742E" w:rsidRDefault="002C742E" w:rsidP="00C66055">
      <w:pPr>
        <w:rPr>
          <w:rFonts w:ascii="Times New Roman" w:hAnsi="Times New Roman" w:cs="Times New Roman"/>
          <w:sz w:val="22"/>
          <w:szCs w:val="22"/>
        </w:rPr>
      </w:pPr>
      <w:r>
        <w:rPr>
          <w:rFonts w:ascii="Times New Roman" w:hAnsi="Times New Roman" w:cs="Times New Roman"/>
          <w:sz w:val="22"/>
          <w:szCs w:val="22"/>
        </w:rPr>
        <w:lastRenderedPageBreak/>
        <w:t>Interesting point:</w:t>
      </w:r>
    </w:p>
    <w:p w14:paraId="25B40F02" w14:textId="3FBF65CD" w:rsidR="002C742E" w:rsidRDefault="002C742E" w:rsidP="00C66055">
      <w:pPr>
        <w:rPr>
          <w:rFonts w:ascii="Times New Roman" w:hAnsi="Times New Roman" w:cs="Times New Roman"/>
          <w:sz w:val="22"/>
          <w:szCs w:val="22"/>
        </w:rPr>
      </w:pPr>
      <w:r>
        <w:rPr>
          <w:rFonts w:ascii="Times New Roman" w:hAnsi="Times New Roman" w:cs="Times New Roman"/>
          <w:sz w:val="22"/>
          <w:szCs w:val="22"/>
        </w:rPr>
        <w:t>LOS is just about 1 day less in negative CT vs those asymptomatic patients for each C, A/P and C/A/P. Is it statistically significant? Can we assume that’s because they were scanned, so we gained 1 hospital day?</w:t>
      </w:r>
    </w:p>
    <w:p w14:paraId="7FC4FAC1" w14:textId="77777777" w:rsidR="002A7108" w:rsidRDefault="002A7108" w:rsidP="00C66055">
      <w:pPr>
        <w:rPr>
          <w:rFonts w:ascii="Times New Roman" w:hAnsi="Times New Roman" w:cs="Times New Roman"/>
          <w:sz w:val="22"/>
          <w:szCs w:val="22"/>
        </w:rPr>
      </w:pPr>
    </w:p>
    <w:p w14:paraId="42D4BE51" w14:textId="72D1A757" w:rsidR="002A7108" w:rsidRDefault="002A7108" w:rsidP="00C66055">
      <w:pPr>
        <w:rPr>
          <w:rFonts w:ascii="Times New Roman" w:hAnsi="Times New Roman" w:cs="Times New Roman"/>
          <w:sz w:val="22"/>
          <w:szCs w:val="22"/>
        </w:rPr>
      </w:pPr>
      <w:r>
        <w:rPr>
          <w:rFonts w:ascii="Times New Roman" w:hAnsi="Times New Roman" w:cs="Times New Roman"/>
          <w:sz w:val="22"/>
          <w:szCs w:val="22"/>
        </w:rPr>
        <w:t>References</w:t>
      </w:r>
    </w:p>
    <w:p w14:paraId="7695FB2B" w14:textId="76BD03C9" w:rsidR="002A7108" w:rsidRDefault="003D2586"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NCIPC: Web-based Injury Statistics Query and Reporting System (WISQARS). </w:t>
      </w:r>
      <w:r w:rsidR="00271088">
        <w:rPr>
          <w:rFonts w:ascii="Times New Roman" w:hAnsi="Times New Roman" w:cs="Times New Roman"/>
          <w:sz w:val="22"/>
          <w:szCs w:val="22"/>
        </w:rPr>
        <w:t xml:space="preserve">Available at </w:t>
      </w:r>
      <w:r>
        <w:rPr>
          <w:rFonts w:ascii="Times New Roman" w:hAnsi="Times New Roman" w:cs="Times New Roman"/>
          <w:sz w:val="22"/>
          <w:szCs w:val="22"/>
        </w:rPr>
        <w:t>http:://www.cdc.go/injury/wisqars. Accessed June 26, 2017.</w:t>
      </w:r>
    </w:p>
    <w:p w14:paraId="7368F2F1" w14:textId="34D94D27" w:rsidR="003D2586" w:rsidRDefault="00056D46"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American College of Surgeons. Advanced Trauma Life Support (ATLS): Student Course Manual. 9</w:t>
      </w:r>
      <w:r w:rsidRPr="00056D46">
        <w:rPr>
          <w:rFonts w:ascii="Times New Roman" w:hAnsi="Times New Roman" w:cs="Times New Roman"/>
          <w:sz w:val="22"/>
          <w:szCs w:val="22"/>
          <w:vertAlign w:val="superscript"/>
        </w:rPr>
        <w:t>th</w:t>
      </w:r>
      <w:r>
        <w:rPr>
          <w:rFonts w:ascii="Times New Roman" w:hAnsi="Times New Roman" w:cs="Times New Roman"/>
          <w:sz w:val="22"/>
          <w:szCs w:val="22"/>
        </w:rPr>
        <w:t xml:space="preserve"> ed. Chicago: American College of Surgeons: 2012.</w:t>
      </w:r>
    </w:p>
    <w:p w14:paraId="4AE10067" w14:textId="041E6AC6" w:rsidR="00056D46" w:rsidRDefault="00056D46"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Pal JD, Victorino GP. Defining the role of computed tomography in blunt abdominal trauma: use in the hemodynamically stable patient with a depressed level of consciousness. </w:t>
      </w:r>
      <w:r w:rsidRPr="00845D00">
        <w:rPr>
          <w:rFonts w:ascii="Times New Roman" w:hAnsi="Times New Roman" w:cs="Times New Roman"/>
          <w:i/>
          <w:sz w:val="22"/>
          <w:szCs w:val="22"/>
        </w:rPr>
        <w:t>Archives of Surgery</w:t>
      </w:r>
      <w:r>
        <w:rPr>
          <w:rFonts w:ascii="Times New Roman" w:hAnsi="Times New Roman" w:cs="Times New Roman"/>
          <w:sz w:val="22"/>
          <w:szCs w:val="22"/>
        </w:rPr>
        <w:t>. 2002;137:1029-1032.</w:t>
      </w:r>
    </w:p>
    <w:p w14:paraId="448D846F" w14:textId="2F8DADD3" w:rsidR="00056D46" w:rsidRDefault="00056D46"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Richards JR, Derlet RW. Computed tomography and blunt abdominal injury: patient selection based on examination, haematocrit and haematuria. </w:t>
      </w:r>
      <w:r w:rsidRPr="00845D00">
        <w:rPr>
          <w:rFonts w:ascii="Times New Roman" w:hAnsi="Times New Roman" w:cs="Times New Roman"/>
          <w:i/>
          <w:sz w:val="22"/>
          <w:szCs w:val="22"/>
        </w:rPr>
        <w:t>Injury</w:t>
      </w:r>
      <w:r>
        <w:rPr>
          <w:rFonts w:ascii="Times New Roman" w:hAnsi="Times New Roman" w:cs="Times New Roman"/>
          <w:sz w:val="22"/>
          <w:szCs w:val="22"/>
        </w:rPr>
        <w:t>. 1997;28:181-185.</w:t>
      </w:r>
    </w:p>
    <w:p w14:paraId="0811D7BA" w14:textId="4B6A53AD" w:rsidR="00056D46" w:rsidRDefault="00845D00"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Huber-Wagner S, Lefering R, et al. Effect of whole-body CT during trauma resuscitation on survival: a retrospective, multicenter study. </w:t>
      </w:r>
      <w:r w:rsidRPr="00845D00">
        <w:rPr>
          <w:rFonts w:ascii="Times New Roman" w:hAnsi="Times New Roman" w:cs="Times New Roman"/>
          <w:i/>
          <w:sz w:val="22"/>
          <w:szCs w:val="22"/>
        </w:rPr>
        <w:t>Lancet</w:t>
      </w:r>
      <w:r>
        <w:rPr>
          <w:rFonts w:ascii="Times New Roman" w:hAnsi="Times New Roman" w:cs="Times New Roman"/>
          <w:sz w:val="22"/>
          <w:szCs w:val="22"/>
        </w:rPr>
        <w:t>. 2009;373: 1455-1461.</w:t>
      </w:r>
    </w:p>
    <w:p w14:paraId="6BC3A3A8" w14:textId="35E0831C" w:rsidR="00845D00" w:rsidRDefault="009676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Poletti PA, Mirvis SE, et al. Blunt abdominal trauma patients: can organ injury be excluded without performing computed tomography? </w:t>
      </w:r>
      <w:r w:rsidRPr="001E2EC5">
        <w:rPr>
          <w:rFonts w:ascii="Times New Roman" w:hAnsi="Times New Roman" w:cs="Times New Roman"/>
          <w:i/>
          <w:sz w:val="22"/>
          <w:szCs w:val="22"/>
        </w:rPr>
        <w:t>J Trauma</w:t>
      </w:r>
      <w:r>
        <w:rPr>
          <w:rFonts w:ascii="Times New Roman" w:hAnsi="Times New Roman" w:cs="Times New Roman"/>
          <w:sz w:val="22"/>
          <w:szCs w:val="22"/>
        </w:rPr>
        <w:t>. 2004;57(5):1072-1081.</w:t>
      </w:r>
    </w:p>
    <w:p w14:paraId="752F6271" w14:textId="677744F0" w:rsidR="0096767A" w:rsidRDefault="009676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Sampson MA, Colquhoun KBM, Hennessy NLM</w:t>
      </w:r>
      <w:r w:rsidR="004C450B">
        <w:rPr>
          <w:rFonts w:ascii="Times New Roman" w:hAnsi="Times New Roman" w:cs="Times New Roman"/>
          <w:sz w:val="22"/>
          <w:szCs w:val="22"/>
        </w:rPr>
        <w:t xml:space="preserve">. Computed tomography whole body imaging in multi-trauma: 7 years experience. </w:t>
      </w:r>
      <w:r w:rsidR="004C450B" w:rsidRPr="001E2EC5">
        <w:rPr>
          <w:rFonts w:ascii="Times New Roman" w:hAnsi="Times New Roman" w:cs="Times New Roman"/>
          <w:i/>
          <w:sz w:val="22"/>
          <w:szCs w:val="22"/>
        </w:rPr>
        <w:t>Clinical Radiology</w:t>
      </w:r>
      <w:r w:rsidR="004C450B">
        <w:rPr>
          <w:rFonts w:ascii="Times New Roman" w:hAnsi="Times New Roman" w:cs="Times New Roman"/>
          <w:sz w:val="22"/>
          <w:szCs w:val="22"/>
        </w:rPr>
        <w:t>. 2006;61: 365-369.</w:t>
      </w:r>
    </w:p>
    <w:p w14:paraId="7B46D571" w14:textId="42B9176B" w:rsidR="004C450B" w:rsidRDefault="004C450B"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Salim A, Sangthong B, Martin M, et al. Whole body imaging in blunt multisystem trauma patients without obvious signs of injury: results of a prospective study. </w:t>
      </w:r>
      <w:r w:rsidRPr="001E2EC5">
        <w:rPr>
          <w:rFonts w:ascii="Times New Roman" w:hAnsi="Times New Roman" w:cs="Times New Roman"/>
          <w:i/>
          <w:sz w:val="22"/>
          <w:szCs w:val="22"/>
        </w:rPr>
        <w:t>Archives of Surgery</w:t>
      </w:r>
      <w:r>
        <w:rPr>
          <w:rFonts w:ascii="Times New Roman" w:hAnsi="Times New Roman" w:cs="Times New Roman"/>
          <w:sz w:val="22"/>
          <w:szCs w:val="22"/>
        </w:rPr>
        <w:t>. 2006;141:468-475.</w:t>
      </w:r>
    </w:p>
    <w:p w14:paraId="659C92D0" w14:textId="4F57E658" w:rsidR="004C450B"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Tillou A, Gupta M, Baraff M, Baraff LJ, et al. Is the use of pan-computed tomography for blunt trauma justified? A prospective evaluation. </w:t>
      </w:r>
      <w:r w:rsidRPr="001E2EC5">
        <w:rPr>
          <w:rFonts w:ascii="Times New Roman" w:hAnsi="Times New Roman" w:cs="Times New Roman"/>
          <w:i/>
          <w:sz w:val="22"/>
          <w:szCs w:val="22"/>
        </w:rPr>
        <w:t>J of Trauma</w:t>
      </w:r>
      <w:r>
        <w:rPr>
          <w:rFonts w:ascii="Times New Roman" w:hAnsi="Times New Roman" w:cs="Times New Roman"/>
          <w:sz w:val="22"/>
          <w:szCs w:val="22"/>
        </w:rPr>
        <w:t>. 2009;67:779-787.</w:t>
      </w:r>
    </w:p>
    <w:p w14:paraId="7BB0F946" w14:textId="1BC8B1E0"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Heller MT, Kanal E, Almuso O, et al. Utility of additional CT examinations driven by completion of a standard trauma imaging protocol in patients transferred for minor trauma. </w:t>
      </w:r>
      <w:r w:rsidRPr="001E2EC5">
        <w:rPr>
          <w:rFonts w:ascii="Times New Roman" w:hAnsi="Times New Roman" w:cs="Times New Roman"/>
          <w:i/>
          <w:sz w:val="22"/>
          <w:szCs w:val="22"/>
        </w:rPr>
        <w:t>Emergency Radiology</w:t>
      </w:r>
      <w:r>
        <w:rPr>
          <w:rFonts w:ascii="Times New Roman" w:hAnsi="Times New Roman" w:cs="Times New Roman"/>
          <w:sz w:val="22"/>
          <w:szCs w:val="22"/>
        </w:rPr>
        <w:t>. 2014;21: 341-347.</w:t>
      </w:r>
    </w:p>
    <w:p w14:paraId="7A2C97CE" w14:textId="6348AA62"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Grieshop NA, Jacobson LE, et al. Selective use of computed tomography and diagnostic peritoneal lavage in blunt abdominal trauma. </w:t>
      </w:r>
      <w:r w:rsidRPr="001E2EC5">
        <w:rPr>
          <w:rFonts w:ascii="Times New Roman" w:hAnsi="Times New Roman" w:cs="Times New Roman"/>
          <w:i/>
          <w:sz w:val="22"/>
          <w:szCs w:val="22"/>
        </w:rPr>
        <w:t>J of Trauma</w:t>
      </w:r>
      <w:r>
        <w:rPr>
          <w:rFonts w:ascii="Times New Roman" w:hAnsi="Times New Roman" w:cs="Times New Roman"/>
          <w:sz w:val="22"/>
          <w:szCs w:val="22"/>
        </w:rPr>
        <w:t>. 1995;38(5):727-731.</w:t>
      </w:r>
    </w:p>
    <w:p w14:paraId="7D5C918C" w14:textId="7C70E3C9"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Lavingia KS, Collins JN, Soult MC, et al. Torso computed tomography can be bypassed after thorough trauma bay examination of patiens who fall from standing. </w:t>
      </w:r>
      <w:r w:rsidRPr="001E2EC5">
        <w:rPr>
          <w:rFonts w:ascii="Times New Roman" w:hAnsi="Times New Roman" w:cs="Times New Roman"/>
          <w:i/>
          <w:sz w:val="22"/>
          <w:szCs w:val="22"/>
        </w:rPr>
        <w:t>Am Surg</w:t>
      </w:r>
      <w:r>
        <w:rPr>
          <w:rFonts w:ascii="Times New Roman" w:hAnsi="Times New Roman" w:cs="Times New Roman"/>
          <w:sz w:val="22"/>
          <w:szCs w:val="22"/>
        </w:rPr>
        <w:t>. 2015;81(8):798-801.</w:t>
      </w:r>
    </w:p>
    <w:p w14:paraId="75BD5B9F" w14:textId="485C686C"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Millo NZ, Plewes C, Rowe BH, Low G. Appropriateness of CT of the chest, abdomen, and pelvis in motorized blunt force trauma patients without signs of significant injury. </w:t>
      </w:r>
      <w:r w:rsidRPr="001E2EC5">
        <w:rPr>
          <w:rFonts w:ascii="Times New Roman" w:hAnsi="Times New Roman" w:cs="Times New Roman"/>
          <w:i/>
          <w:sz w:val="22"/>
          <w:szCs w:val="22"/>
        </w:rPr>
        <w:t>AJR</w:t>
      </w:r>
      <w:r>
        <w:rPr>
          <w:rFonts w:ascii="Times New Roman" w:hAnsi="Times New Roman" w:cs="Times New Roman"/>
          <w:sz w:val="22"/>
          <w:szCs w:val="22"/>
        </w:rPr>
        <w:t>. 2011;197:1393-1398.</w:t>
      </w:r>
    </w:p>
    <w:p w14:paraId="11DF8E22" w14:textId="63F746B4"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Kelleher MS, Gao G, Rolen MF, Bokhari SA. Completion CT of chest, abdomen, and pelvis after acute head and cervical spine trauma: incidence of acute traumatic findings in the setting of low-velocity trauma. </w:t>
      </w:r>
      <w:r w:rsidRPr="001E2EC5">
        <w:rPr>
          <w:rFonts w:ascii="Times New Roman" w:hAnsi="Times New Roman" w:cs="Times New Roman"/>
          <w:i/>
          <w:sz w:val="22"/>
          <w:szCs w:val="22"/>
        </w:rPr>
        <w:t>Radiology</w:t>
      </w:r>
      <w:r>
        <w:rPr>
          <w:rFonts w:ascii="Times New Roman" w:hAnsi="Times New Roman" w:cs="Times New Roman"/>
          <w:sz w:val="22"/>
          <w:szCs w:val="22"/>
        </w:rPr>
        <w:t>. 2016;279(2):395-399.</w:t>
      </w:r>
    </w:p>
    <w:p w14:paraId="1C1EC84F" w14:textId="2AE68140" w:rsidR="00815C7A" w:rsidRDefault="00815C7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Okamoto K, Norio H, Kaneko N, et al. Use of early-phase dynamic spiral computed tomography for the primary screening of multiple trauma. </w:t>
      </w:r>
      <w:r w:rsidRPr="001E2EC5">
        <w:rPr>
          <w:rFonts w:ascii="Times New Roman" w:hAnsi="Times New Roman" w:cs="Times New Roman"/>
          <w:i/>
          <w:sz w:val="22"/>
          <w:szCs w:val="22"/>
        </w:rPr>
        <w:t>American Journal of Emergency Medicine</w:t>
      </w:r>
      <w:r>
        <w:rPr>
          <w:rFonts w:ascii="Times New Roman" w:hAnsi="Times New Roman" w:cs="Times New Roman"/>
          <w:sz w:val="22"/>
          <w:szCs w:val="22"/>
        </w:rPr>
        <w:t>. 2002;20(6): 528-534.</w:t>
      </w:r>
    </w:p>
    <w:p w14:paraId="20605696" w14:textId="1AD63DDA" w:rsidR="00815C7A" w:rsidRDefault="00EE3964"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Yeguiayan JM, Yap A, Freysz M, et al. Impact of whole-body computed tomography on mortality and surgical management of severe blunt trauma. </w:t>
      </w:r>
      <w:r w:rsidRPr="001E2EC5">
        <w:rPr>
          <w:rFonts w:ascii="Times New Roman" w:hAnsi="Times New Roman" w:cs="Times New Roman"/>
          <w:i/>
          <w:sz w:val="22"/>
          <w:szCs w:val="22"/>
        </w:rPr>
        <w:t>Critical Care</w:t>
      </w:r>
      <w:r>
        <w:rPr>
          <w:rFonts w:ascii="Times New Roman" w:hAnsi="Times New Roman" w:cs="Times New Roman"/>
          <w:sz w:val="22"/>
          <w:szCs w:val="22"/>
        </w:rPr>
        <w:t>. 2012;16(3):R101.</w:t>
      </w:r>
    </w:p>
    <w:p w14:paraId="7E4E3F10" w14:textId="396C4295" w:rsidR="00EE3964" w:rsidRDefault="00811EAC"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Oosthuizen GV, Bruce JL, et al. Pan computed tomography for blunt polytrauma: are we doing too many? </w:t>
      </w:r>
      <w:r w:rsidRPr="001E2EC5">
        <w:rPr>
          <w:rFonts w:ascii="Times New Roman" w:hAnsi="Times New Roman" w:cs="Times New Roman"/>
          <w:i/>
          <w:sz w:val="22"/>
          <w:szCs w:val="22"/>
        </w:rPr>
        <w:t>S Afr Med J</w:t>
      </w:r>
      <w:r>
        <w:rPr>
          <w:rFonts w:ascii="Times New Roman" w:hAnsi="Times New Roman" w:cs="Times New Roman"/>
          <w:sz w:val="22"/>
          <w:szCs w:val="22"/>
        </w:rPr>
        <w:t>. 2016;106(8):801-803.</w:t>
      </w:r>
    </w:p>
    <w:p w14:paraId="094318FC" w14:textId="605E9BBA" w:rsidR="00811EAC" w:rsidRDefault="005C3B14"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Van Vugt R, Keus F, Kool D, et al. Selective computed tomography (CT) versus routine thoracoabdominal CT for high-energy blunt-trauma patients (Review). </w:t>
      </w:r>
      <w:r w:rsidRPr="001E2EC5">
        <w:rPr>
          <w:rFonts w:ascii="Times New Roman" w:hAnsi="Times New Roman" w:cs="Times New Roman"/>
          <w:i/>
          <w:sz w:val="22"/>
          <w:szCs w:val="22"/>
        </w:rPr>
        <w:t>Cochrane Database of Systematic Reviews</w:t>
      </w:r>
      <w:r>
        <w:rPr>
          <w:rFonts w:ascii="Times New Roman" w:hAnsi="Times New Roman" w:cs="Times New Roman"/>
          <w:sz w:val="22"/>
          <w:szCs w:val="22"/>
        </w:rPr>
        <w:t>. 2013;12:1-20.</w:t>
      </w:r>
    </w:p>
    <w:p w14:paraId="38E2658D" w14:textId="2D2B4946" w:rsidR="005C3B14" w:rsidRDefault="005C3B14"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Treskes K, Saltzherr TP, Luitse JSK, et al. Indications for total-body computed tomography in blunt trauma patients: a systematic review. </w:t>
      </w:r>
      <w:r w:rsidRPr="001E2EC5">
        <w:rPr>
          <w:rFonts w:ascii="Times New Roman" w:hAnsi="Times New Roman" w:cs="Times New Roman"/>
          <w:i/>
          <w:sz w:val="22"/>
          <w:szCs w:val="22"/>
        </w:rPr>
        <w:t>Eur J Trauma Emerg Surg</w:t>
      </w:r>
      <w:r>
        <w:rPr>
          <w:rFonts w:ascii="Times New Roman" w:hAnsi="Times New Roman" w:cs="Times New Roman"/>
          <w:sz w:val="22"/>
          <w:szCs w:val="22"/>
        </w:rPr>
        <w:t>. 2017;43:35-42.</w:t>
      </w:r>
    </w:p>
    <w:p w14:paraId="28890FAE" w14:textId="1B4D1D6D" w:rsidR="005C3B14" w:rsidRDefault="0073673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lastRenderedPageBreak/>
        <w:t xml:space="preserve">Lee WS, Parks NA, Garcia A, et al. Pan computed tomography versus selective computed tomography in stable, young adults after blunt trauma with moderate mechanism: a cost-utility analysis. </w:t>
      </w:r>
      <w:r w:rsidRPr="001E2EC5">
        <w:rPr>
          <w:rFonts w:ascii="Times New Roman" w:hAnsi="Times New Roman" w:cs="Times New Roman"/>
          <w:i/>
          <w:sz w:val="22"/>
          <w:szCs w:val="22"/>
        </w:rPr>
        <w:t>J Trauma Acute Care Surg</w:t>
      </w:r>
      <w:r>
        <w:rPr>
          <w:rFonts w:ascii="Times New Roman" w:hAnsi="Times New Roman" w:cs="Times New Roman"/>
          <w:sz w:val="22"/>
          <w:szCs w:val="22"/>
        </w:rPr>
        <w:t>. 2014;77:527-533.</w:t>
      </w:r>
    </w:p>
    <w:p w14:paraId="77D40191" w14:textId="4639E550" w:rsidR="0073673A" w:rsidRDefault="0073673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Langdorf MI, Medak AJ, Hendey GW, et al. Prevalence and clinical import of thoracic injury identified by chest computed tomography but not chest radiography in blunt trauma: multicenter prospective cohort study. </w:t>
      </w:r>
      <w:r w:rsidRPr="001E2EC5">
        <w:rPr>
          <w:rFonts w:ascii="Times New Roman" w:hAnsi="Times New Roman" w:cs="Times New Roman"/>
          <w:i/>
          <w:sz w:val="22"/>
          <w:szCs w:val="22"/>
        </w:rPr>
        <w:t>Ann Emerg Med</w:t>
      </w:r>
      <w:r>
        <w:rPr>
          <w:rFonts w:ascii="Times New Roman" w:hAnsi="Times New Roman" w:cs="Times New Roman"/>
          <w:sz w:val="22"/>
          <w:szCs w:val="22"/>
        </w:rPr>
        <w:t>. 2015;66(6):589-600.</w:t>
      </w:r>
    </w:p>
    <w:p w14:paraId="786E9AE9" w14:textId="614AE5E5" w:rsidR="0073673A" w:rsidRDefault="0073673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James MK, Schubl SD, et al. Introduction of a pan-scan protocol for blunt trauma activations: what are the consequences? </w:t>
      </w:r>
      <w:r w:rsidRPr="001E2EC5">
        <w:rPr>
          <w:rFonts w:ascii="Times New Roman" w:hAnsi="Times New Roman" w:cs="Times New Roman"/>
          <w:i/>
          <w:sz w:val="22"/>
          <w:szCs w:val="22"/>
        </w:rPr>
        <w:t>Am J Emerg Med</w:t>
      </w:r>
      <w:r>
        <w:rPr>
          <w:rFonts w:ascii="Times New Roman" w:hAnsi="Times New Roman" w:cs="Times New Roman"/>
          <w:sz w:val="22"/>
          <w:szCs w:val="22"/>
        </w:rPr>
        <w:t>. 2017;35(1):13-19.</w:t>
      </w:r>
    </w:p>
    <w:p w14:paraId="361F13E4" w14:textId="0A0BFB8F" w:rsidR="0073673A" w:rsidRDefault="0073673A"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Ong AW, Castor L, et al. Pan-body computed tomographic scanning for patients with intracranial hemorrhage after low-energy falls. </w:t>
      </w:r>
      <w:r w:rsidRPr="001E2EC5">
        <w:rPr>
          <w:rFonts w:ascii="Times New Roman" w:hAnsi="Times New Roman" w:cs="Times New Roman"/>
          <w:i/>
          <w:sz w:val="22"/>
          <w:szCs w:val="22"/>
        </w:rPr>
        <w:t>Am J Surg</w:t>
      </w:r>
      <w:r>
        <w:rPr>
          <w:rFonts w:ascii="Times New Roman" w:hAnsi="Times New Roman" w:cs="Times New Roman"/>
          <w:sz w:val="22"/>
          <w:szCs w:val="22"/>
        </w:rPr>
        <w:t>. 2015;209(3):521-525.</w:t>
      </w:r>
    </w:p>
    <w:p w14:paraId="11627AC1" w14:textId="5C0297C3" w:rsidR="0073673A" w:rsidRDefault="0025292D"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Caputo ND, Stahmer C, et al. Whole-body computed tomographic scanning leads to better survival as opposed to selective scanning in trauma patients: a systematic review and meta-analysis. </w:t>
      </w:r>
      <w:r w:rsidRPr="001E2EC5">
        <w:rPr>
          <w:rFonts w:ascii="Times New Roman" w:hAnsi="Times New Roman" w:cs="Times New Roman"/>
          <w:i/>
          <w:sz w:val="22"/>
          <w:szCs w:val="22"/>
        </w:rPr>
        <w:t>J Trauma Acute Care Surg</w:t>
      </w:r>
      <w:r>
        <w:rPr>
          <w:rFonts w:ascii="Times New Roman" w:hAnsi="Times New Roman" w:cs="Times New Roman"/>
          <w:sz w:val="22"/>
          <w:szCs w:val="22"/>
        </w:rPr>
        <w:t>. 2014;77:534-539.</w:t>
      </w:r>
    </w:p>
    <w:p w14:paraId="676D026A" w14:textId="0D36A8FE" w:rsidR="0025292D" w:rsidRDefault="0025292D"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Self ML, Blake AM, et al. The benefit of routine thoracic, abdominal, and pelvic computed tomography to evaluate trauma patients with closed head injuries. </w:t>
      </w:r>
      <w:r w:rsidRPr="001E2EC5">
        <w:rPr>
          <w:rFonts w:ascii="Times New Roman" w:hAnsi="Times New Roman" w:cs="Times New Roman"/>
          <w:i/>
          <w:sz w:val="22"/>
          <w:szCs w:val="22"/>
        </w:rPr>
        <w:t>Am J Surg</w:t>
      </w:r>
      <w:r>
        <w:rPr>
          <w:rFonts w:ascii="Times New Roman" w:hAnsi="Times New Roman" w:cs="Times New Roman"/>
          <w:sz w:val="22"/>
          <w:szCs w:val="22"/>
        </w:rPr>
        <w:t>. 2003;186(6):609-613.</w:t>
      </w:r>
    </w:p>
    <w:p w14:paraId="6A850C52" w14:textId="5B789D69" w:rsidR="0025292D" w:rsidRDefault="0025292D"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Sierink JC, Treskes K, Edwards MJ, et al. Immediate total-body CT scanning versus voncentional imaging and selective CT scanning in patients with severe trauma (REACT-2): a randomized controlled trial. </w:t>
      </w:r>
      <w:r w:rsidRPr="001E2EC5">
        <w:rPr>
          <w:rFonts w:ascii="Times New Roman" w:hAnsi="Times New Roman" w:cs="Times New Roman"/>
          <w:i/>
          <w:sz w:val="22"/>
          <w:szCs w:val="22"/>
        </w:rPr>
        <w:t>The Lancet</w:t>
      </w:r>
      <w:r>
        <w:rPr>
          <w:rFonts w:ascii="Times New Roman" w:hAnsi="Times New Roman" w:cs="Times New Roman"/>
          <w:sz w:val="22"/>
          <w:szCs w:val="22"/>
        </w:rPr>
        <w:t>. 2016;388(10045):673-683.</w:t>
      </w:r>
    </w:p>
    <w:p w14:paraId="7E9CABD2" w14:textId="60AE4F1C" w:rsidR="0025292D" w:rsidRDefault="00202EC1"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Sierink JC, Saltzherr TP, et al. Radiation exposure before and after the introduction of a dedicated total-body CT protocol in multitrauma patients. </w:t>
      </w:r>
      <w:r w:rsidRPr="001E2EC5">
        <w:rPr>
          <w:rFonts w:ascii="Times New Roman" w:hAnsi="Times New Roman" w:cs="Times New Roman"/>
          <w:i/>
          <w:sz w:val="22"/>
          <w:szCs w:val="22"/>
        </w:rPr>
        <w:t>Emerg Radiol</w:t>
      </w:r>
      <w:r>
        <w:rPr>
          <w:rFonts w:ascii="Times New Roman" w:hAnsi="Times New Roman" w:cs="Times New Roman"/>
          <w:sz w:val="22"/>
          <w:szCs w:val="22"/>
        </w:rPr>
        <w:t>. 2013;20:</w:t>
      </w:r>
      <w:r w:rsidR="00252884">
        <w:rPr>
          <w:rFonts w:ascii="Times New Roman" w:hAnsi="Times New Roman" w:cs="Times New Roman"/>
          <w:sz w:val="22"/>
          <w:szCs w:val="22"/>
        </w:rPr>
        <w:t>507-512.</w:t>
      </w:r>
    </w:p>
    <w:p w14:paraId="0B308D6D" w14:textId="0D30A90B" w:rsidR="00252884" w:rsidRDefault="00252884"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Asha S, Curtis KA, et al. Comparison of radiation exposure of trauma patients from diagnostic radiology procedures before and after the introduction of a panscan protocol. </w:t>
      </w:r>
      <w:r w:rsidRPr="001E2EC5">
        <w:rPr>
          <w:rFonts w:ascii="Times New Roman" w:hAnsi="Times New Roman" w:cs="Times New Roman"/>
          <w:i/>
          <w:sz w:val="22"/>
          <w:szCs w:val="22"/>
        </w:rPr>
        <w:t xml:space="preserve">Emergency Medicine Australasia. </w:t>
      </w:r>
      <w:r>
        <w:rPr>
          <w:rFonts w:ascii="Times New Roman" w:hAnsi="Times New Roman" w:cs="Times New Roman"/>
          <w:sz w:val="22"/>
          <w:szCs w:val="22"/>
        </w:rPr>
        <w:t>2012;24(1):43-51.</w:t>
      </w:r>
    </w:p>
    <w:p w14:paraId="0B81CA0A" w14:textId="64AFBEE0" w:rsidR="00252884" w:rsidRDefault="00A12214"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Berrington de Gonzalez A, Mahesh M, et al. Projected cancer risks from computed tomographic scans performed in the United States in 2007. </w:t>
      </w:r>
      <w:r w:rsidRPr="001E2EC5">
        <w:rPr>
          <w:rFonts w:ascii="Times New Roman" w:hAnsi="Times New Roman" w:cs="Times New Roman"/>
          <w:i/>
          <w:sz w:val="22"/>
          <w:szCs w:val="22"/>
        </w:rPr>
        <w:t>Arch Intern Med</w:t>
      </w:r>
      <w:r>
        <w:rPr>
          <w:rFonts w:ascii="Times New Roman" w:hAnsi="Times New Roman" w:cs="Times New Roman"/>
          <w:sz w:val="22"/>
          <w:szCs w:val="22"/>
        </w:rPr>
        <w:t>. 2009;169(22):2071-2077.</w:t>
      </w:r>
    </w:p>
    <w:p w14:paraId="233C8B11" w14:textId="66B6E49D" w:rsidR="00A12214" w:rsidRDefault="0016338D"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Tien HC, Tremblay LN, et al. Radiation exposure from diagnostic imaging in severely injured trauma patients. </w:t>
      </w:r>
      <w:r w:rsidRPr="001E2EC5">
        <w:rPr>
          <w:rFonts w:ascii="Times New Roman" w:hAnsi="Times New Roman" w:cs="Times New Roman"/>
          <w:i/>
          <w:sz w:val="22"/>
          <w:szCs w:val="22"/>
        </w:rPr>
        <w:t>J Trauma</w:t>
      </w:r>
      <w:r>
        <w:rPr>
          <w:rFonts w:ascii="Times New Roman" w:hAnsi="Times New Roman" w:cs="Times New Roman"/>
          <w:sz w:val="22"/>
          <w:szCs w:val="22"/>
        </w:rPr>
        <w:t>. 2007;62(1):151-156.</w:t>
      </w:r>
    </w:p>
    <w:p w14:paraId="685D84A7" w14:textId="32222CEF" w:rsidR="0016338D" w:rsidRDefault="0016338D"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Murphy CE, Raja AS, et al. Rib fracture diagnosis in the panscan era. </w:t>
      </w:r>
      <w:r w:rsidR="00E23F99" w:rsidRPr="00E23F99">
        <w:rPr>
          <w:rFonts w:ascii="Times New Roman" w:hAnsi="Times New Roman" w:cs="Times New Roman"/>
          <w:i/>
          <w:sz w:val="22"/>
          <w:szCs w:val="22"/>
        </w:rPr>
        <w:t>Ann Emerg Med</w:t>
      </w:r>
      <w:r>
        <w:rPr>
          <w:rFonts w:ascii="Times New Roman" w:hAnsi="Times New Roman" w:cs="Times New Roman"/>
          <w:sz w:val="22"/>
          <w:szCs w:val="22"/>
        </w:rPr>
        <w:t>. 2017. Article in Press.</w:t>
      </w:r>
    </w:p>
    <w:p w14:paraId="64229D85" w14:textId="3E430C0B" w:rsidR="00E23F99" w:rsidRDefault="001E2EC5"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Holcomb JB, McMullin NR, et al. Morbidity from rib fractures increases after age 45. J Am Coll Surg. 2003;196(4):549-555.</w:t>
      </w:r>
    </w:p>
    <w:p w14:paraId="72659647" w14:textId="6A530EDD" w:rsidR="001E2EC5" w:rsidRDefault="001E2EC5"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Daoust R, Emond M, et al. Risk factors of significant pain syndrome 90 days after minor thoracic injury: trajectory analysis. </w:t>
      </w:r>
      <w:r w:rsidRPr="001E2EC5">
        <w:rPr>
          <w:rFonts w:ascii="Times New Roman" w:hAnsi="Times New Roman" w:cs="Times New Roman"/>
          <w:i/>
          <w:sz w:val="22"/>
          <w:szCs w:val="22"/>
        </w:rPr>
        <w:t>Academic Emergency Medicine</w:t>
      </w:r>
      <w:r>
        <w:rPr>
          <w:rFonts w:ascii="Times New Roman" w:hAnsi="Times New Roman" w:cs="Times New Roman"/>
          <w:sz w:val="22"/>
          <w:szCs w:val="22"/>
        </w:rPr>
        <w:t>. 2013;20:1139-1145.</w:t>
      </w:r>
    </w:p>
    <w:p w14:paraId="2D31CB5A" w14:textId="0FB2CA2D" w:rsidR="001E2EC5" w:rsidRDefault="001E2EC5" w:rsidP="00BA4AF3">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Emond M, Sirois MJ, et al. Functional impact of minor thoracic injury. </w:t>
      </w:r>
      <w:r w:rsidRPr="001E2EC5">
        <w:rPr>
          <w:rFonts w:ascii="Times New Roman" w:hAnsi="Times New Roman" w:cs="Times New Roman"/>
          <w:i/>
          <w:sz w:val="22"/>
          <w:szCs w:val="22"/>
        </w:rPr>
        <w:t>Annals of Surgery</w:t>
      </w:r>
      <w:r>
        <w:rPr>
          <w:rFonts w:ascii="Times New Roman" w:hAnsi="Times New Roman" w:cs="Times New Roman"/>
          <w:sz w:val="22"/>
          <w:szCs w:val="22"/>
        </w:rPr>
        <w:t>. 2015;262(6):1115-1122.</w:t>
      </w:r>
    </w:p>
    <w:p w14:paraId="0F6E25F4" w14:textId="77777777" w:rsidR="001E2EC5" w:rsidRPr="009F67A5" w:rsidRDefault="001E2EC5" w:rsidP="009F67A5">
      <w:pPr>
        <w:ind w:left="360"/>
        <w:rPr>
          <w:rFonts w:ascii="Times New Roman" w:hAnsi="Times New Roman" w:cs="Times New Roman"/>
          <w:sz w:val="22"/>
          <w:szCs w:val="22"/>
        </w:rPr>
      </w:pPr>
    </w:p>
    <w:p w14:paraId="4E264E70" w14:textId="5FAEBE3C" w:rsidR="00684E1A" w:rsidRDefault="00684E1A" w:rsidP="00D920D2"/>
    <w:sectPr w:rsidR="00684E1A" w:rsidSect="00312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5E890" w14:textId="77777777" w:rsidR="00D357EF" w:rsidRDefault="00D357EF" w:rsidP="00B24A10">
      <w:r>
        <w:separator/>
      </w:r>
    </w:p>
  </w:endnote>
  <w:endnote w:type="continuationSeparator" w:id="0">
    <w:p w14:paraId="62FA9B4B" w14:textId="77777777" w:rsidR="00D357EF" w:rsidRDefault="00D357EF" w:rsidP="00B2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33405" w14:textId="77777777" w:rsidR="00D357EF" w:rsidRDefault="00D357EF" w:rsidP="00B24A10">
      <w:r>
        <w:separator/>
      </w:r>
    </w:p>
  </w:footnote>
  <w:footnote w:type="continuationSeparator" w:id="0">
    <w:p w14:paraId="1CC9D694" w14:textId="77777777" w:rsidR="00D357EF" w:rsidRDefault="00D357EF" w:rsidP="00B24A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7670"/>
    <w:multiLevelType w:val="hybridMultilevel"/>
    <w:tmpl w:val="EADEE0DE"/>
    <w:lvl w:ilvl="0" w:tplc="3EA6D9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B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DC2D4A"/>
    <w:multiLevelType w:val="hybridMultilevel"/>
    <w:tmpl w:val="78F8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14262"/>
    <w:multiLevelType w:val="hybridMultilevel"/>
    <w:tmpl w:val="CAF49492"/>
    <w:lvl w:ilvl="0" w:tplc="D6007EB4">
      <w:start w:val="1"/>
      <w:numFmt w:val="decimal"/>
      <w:pStyle w:val="End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75923"/>
    <w:multiLevelType w:val="hybridMultilevel"/>
    <w:tmpl w:val="DDEC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070DF"/>
    <w:multiLevelType w:val="hybridMultilevel"/>
    <w:tmpl w:val="D976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B07B21"/>
    <w:multiLevelType w:val="hybridMultilevel"/>
    <w:tmpl w:val="E6783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55"/>
    <w:rsid w:val="00011CE0"/>
    <w:rsid w:val="00016524"/>
    <w:rsid w:val="00021E73"/>
    <w:rsid w:val="00022667"/>
    <w:rsid w:val="00024C4B"/>
    <w:rsid w:val="0003198F"/>
    <w:rsid w:val="000372DC"/>
    <w:rsid w:val="00047E0B"/>
    <w:rsid w:val="00056D46"/>
    <w:rsid w:val="0006254E"/>
    <w:rsid w:val="00085303"/>
    <w:rsid w:val="00090D80"/>
    <w:rsid w:val="00091262"/>
    <w:rsid w:val="0009574D"/>
    <w:rsid w:val="000C4186"/>
    <w:rsid w:val="000E67F3"/>
    <w:rsid w:val="000F3D0C"/>
    <w:rsid w:val="00112010"/>
    <w:rsid w:val="00114FCB"/>
    <w:rsid w:val="00144980"/>
    <w:rsid w:val="00160F59"/>
    <w:rsid w:val="0016338D"/>
    <w:rsid w:val="00163A50"/>
    <w:rsid w:val="001658AA"/>
    <w:rsid w:val="00191011"/>
    <w:rsid w:val="00193DF1"/>
    <w:rsid w:val="001A0C53"/>
    <w:rsid w:val="001A3A23"/>
    <w:rsid w:val="001B431D"/>
    <w:rsid w:val="001C0A98"/>
    <w:rsid w:val="001C1A87"/>
    <w:rsid w:val="001D46AA"/>
    <w:rsid w:val="001D77E0"/>
    <w:rsid w:val="001E2666"/>
    <w:rsid w:val="001E2EC5"/>
    <w:rsid w:val="001E2F45"/>
    <w:rsid w:val="001E58E7"/>
    <w:rsid w:val="001F11AE"/>
    <w:rsid w:val="001F6ECC"/>
    <w:rsid w:val="002024AF"/>
    <w:rsid w:val="00202EC1"/>
    <w:rsid w:val="00207182"/>
    <w:rsid w:val="0021338C"/>
    <w:rsid w:val="002170F4"/>
    <w:rsid w:val="00225FBC"/>
    <w:rsid w:val="00226111"/>
    <w:rsid w:val="0023273C"/>
    <w:rsid w:val="00237D9B"/>
    <w:rsid w:val="00252884"/>
    <w:rsid w:val="0025292D"/>
    <w:rsid w:val="002543F6"/>
    <w:rsid w:val="00267610"/>
    <w:rsid w:val="00271088"/>
    <w:rsid w:val="00273307"/>
    <w:rsid w:val="00282950"/>
    <w:rsid w:val="00297C36"/>
    <w:rsid w:val="002A1FB8"/>
    <w:rsid w:val="002A7108"/>
    <w:rsid w:val="002B1166"/>
    <w:rsid w:val="002C091E"/>
    <w:rsid w:val="002C32EA"/>
    <w:rsid w:val="002C742E"/>
    <w:rsid w:val="002E12FE"/>
    <w:rsid w:val="002F0DB1"/>
    <w:rsid w:val="002F0EBF"/>
    <w:rsid w:val="00312023"/>
    <w:rsid w:val="00321258"/>
    <w:rsid w:val="00327A8F"/>
    <w:rsid w:val="00353987"/>
    <w:rsid w:val="00353D76"/>
    <w:rsid w:val="00356CD5"/>
    <w:rsid w:val="00371475"/>
    <w:rsid w:val="00373C57"/>
    <w:rsid w:val="00373E17"/>
    <w:rsid w:val="0038559B"/>
    <w:rsid w:val="003B2D22"/>
    <w:rsid w:val="003B4060"/>
    <w:rsid w:val="003B6DA1"/>
    <w:rsid w:val="003B7A0A"/>
    <w:rsid w:val="003C1353"/>
    <w:rsid w:val="003D2586"/>
    <w:rsid w:val="003D3904"/>
    <w:rsid w:val="003E0893"/>
    <w:rsid w:val="003E5379"/>
    <w:rsid w:val="00415101"/>
    <w:rsid w:val="00423D92"/>
    <w:rsid w:val="004267B4"/>
    <w:rsid w:val="00430945"/>
    <w:rsid w:val="0044218B"/>
    <w:rsid w:val="00446CA8"/>
    <w:rsid w:val="0047345B"/>
    <w:rsid w:val="004949E3"/>
    <w:rsid w:val="00495E83"/>
    <w:rsid w:val="00496D03"/>
    <w:rsid w:val="004A2D85"/>
    <w:rsid w:val="004A71D7"/>
    <w:rsid w:val="004A77EF"/>
    <w:rsid w:val="004C450B"/>
    <w:rsid w:val="004C5BB9"/>
    <w:rsid w:val="004D31B0"/>
    <w:rsid w:val="004E3CD6"/>
    <w:rsid w:val="004E6FEF"/>
    <w:rsid w:val="004F4A46"/>
    <w:rsid w:val="00507CFD"/>
    <w:rsid w:val="00546437"/>
    <w:rsid w:val="005739A8"/>
    <w:rsid w:val="005770B8"/>
    <w:rsid w:val="00581C30"/>
    <w:rsid w:val="00594C37"/>
    <w:rsid w:val="005C3B14"/>
    <w:rsid w:val="005D1195"/>
    <w:rsid w:val="005D325D"/>
    <w:rsid w:val="005E6C4E"/>
    <w:rsid w:val="005F104D"/>
    <w:rsid w:val="005F2952"/>
    <w:rsid w:val="005F5A4A"/>
    <w:rsid w:val="006020E8"/>
    <w:rsid w:val="00623C70"/>
    <w:rsid w:val="00624E79"/>
    <w:rsid w:val="00634E11"/>
    <w:rsid w:val="0065798A"/>
    <w:rsid w:val="006768A5"/>
    <w:rsid w:val="0067790E"/>
    <w:rsid w:val="00684E1A"/>
    <w:rsid w:val="0069360F"/>
    <w:rsid w:val="00694E16"/>
    <w:rsid w:val="006965F4"/>
    <w:rsid w:val="006A2FB2"/>
    <w:rsid w:val="006A5FB8"/>
    <w:rsid w:val="006B044A"/>
    <w:rsid w:val="006B134D"/>
    <w:rsid w:val="006B5487"/>
    <w:rsid w:val="006D1761"/>
    <w:rsid w:val="006D2D26"/>
    <w:rsid w:val="006D6D14"/>
    <w:rsid w:val="006E167D"/>
    <w:rsid w:val="006E78EB"/>
    <w:rsid w:val="006F3BCE"/>
    <w:rsid w:val="006F7272"/>
    <w:rsid w:val="006F7E44"/>
    <w:rsid w:val="00700FA3"/>
    <w:rsid w:val="00703886"/>
    <w:rsid w:val="00714BA8"/>
    <w:rsid w:val="00714EF1"/>
    <w:rsid w:val="00724672"/>
    <w:rsid w:val="0073673A"/>
    <w:rsid w:val="0074019D"/>
    <w:rsid w:val="00742430"/>
    <w:rsid w:val="007447E0"/>
    <w:rsid w:val="007470D0"/>
    <w:rsid w:val="00747C03"/>
    <w:rsid w:val="00750F9D"/>
    <w:rsid w:val="00762E25"/>
    <w:rsid w:val="007765C8"/>
    <w:rsid w:val="00787D4A"/>
    <w:rsid w:val="007956C3"/>
    <w:rsid w:val="007A59E6"/>
    <w:rsid w:val="007A6A69"/>
    <w:rsid w:val="007B13D2"/>
    <w:rsid w:val="007B2ABA"/>
    <w:rsid w:val="007B5F73"/>
    <w:rsid w:val="007B714F"/>
    <w:rsid w:val="007C0016"/>
    <w:rsid w:val="007C5653"/>
    <w:rsid w:val="007D71F5"/>
    <w:rsid w:val="007E45BA"/>
    <w:rsid w:val="008003F8"/>
    <w:rsid w:val="008052CC"/>
    <w:rsid w:val="00811EAC"/>
    <w:rsid w:val="00813F11"/>
    <w:rsid w:val="00815C7A"/>
    <w:rsid w:val="00816B5F"/>
    <w:rsid w:val="008266EE"/>
    <w:rsid w:val="008357AA"/>
    <w:rsid w:val="008358E6"/>
    <w:rsid w:val="00840253"/>
    <w:rsid w:val="00845D00"/>
    <w:rsid w:val="00846FA7"/>
    <w:rsid w:val="00847192"/>
    <w:rsid w:val="0085010B"/>
    <w:rsid w:val="0085158F"/>
    <w:rsid w:val="00851FB1"/>
    <w:rsid w:val="008626E5"/>
    <w:rsid w:val="0086518E"/>
    <w:rsid w:val="00882375"/>
    <w:rsid w:val="0088514A"/>
    <w:rsid w:val="00896565"/>
    <w:rsid w:val="008B480D"/>
    <w:rsid w:val="008C1245"/>
    <w:rsid w:val="008C3DDE"/>
    <w:rsid w:val="008C4383"/>
    <w:rsid w:val="008E4AAF"/>
    <w:rsid w:val="008F152B"/>
    <w:rsid w:val="008F1989"/>
    <w:rsid w:val="009013B9"/>
    <w:rsid w:val="0093246C"/>
    <w:rsid w:val="00963DB5"/>
    <w:rsid w:val="0096767A"/>
    <w:rsid w:val="00972837"/>
    <w:rsid w:val="009807FD"/>
    <w:rsid w:val="00982365"/>
    <w:rsid w:val="00992E5B"/>
    <w:rsid w:val="009A5A53"/>
    <w:rsid w:val="009B12F3"/>
    <w:rsid w:val="009B28B5"/>
    <w:rsid w:val="009B6FB9"/>
    <w:rsid w:val="009C6060"/>
    <w:rsid w:val="009E2F72"/>
    <w:rsid w:val="009F6417"/>
    <w:rsid w:val="009F67A5"/>
    <w:rsid w:val="00A0063C"/>
    <w:rsid w:val="00A12214"/>
    <w:rsid w:val="00A14350"/>
    <w:rsid w:val="00A17E24"/>
    <w:rsid w:val="00A255D2"/>
    <w:rsid w:val="00A26F55"/>
    <w:rsid w:val="00A347F5"/>
    <w:rsid w:val="00A44C36"/>
    <w:rsid w:val="00A53A1B"/>
    <w:rsid w:val="00A544D1"/>
    <w:rsid w:val="00A62CBA"/>
    <w:rsid w:val="00A9583E"/>
    <w:rsid w:val="00AA3344"/>
    <w:rsid w:val="00AA7C27"/>
    <w:rsid w:val="00AC44E8"/>
    <w:rsid w:val="00AC4619"/>
    <w:rsid w:val="00AD0DAC"/>
    <w:rsid w:val="00AD1CEC"/>
    <w:rsid w:val="00AE1C4F"/>
    <w:rsid w:val="00AE24A6"/>
    <w:rsid w:val="00AF1BE0"/>
    <w:rsid w:val="00B011B3"/>
    <w:rsid w:val="00B01B0C"/>
    <w:rsid w:val="00B10D20"/>
    <w:rsid w:val="00B16410"/>
    <w:rsid w:val="00B208CA"/>
    <w:rsid w:val="00B2430E"/>
    <w:rsid w:val="00B24A10"/>
    <w:rsid w:val="00B72AB3"/>
    <w:rsid w:val="00B86C76"/>
    <w:rsid w:val="00B9369E"/>
    <w:rsid w:val="00BA4AF3"/>
    <w:rsid w:val="00BA5039"/>
    <w:rsid w:val="00BA79E7"/>
    <w:rsid w:val="00BB1484"/>
    <w:rsid w:val="00BC4A98"/>
    <w:rsid w:val="00BD12A6"/>
    <w:rsid w:val="00BD6D66"/>
    <w:rsid w:val="00BE2472"/>
    <w:rsid w:val="00BE69DC"/>
    <w:rsid w:val="00BF060B"/>
    <w:rsid w:val="00C025CB"/>
    <w:rsid w:val="00C1038C"/>
    <w:rsid w:val="00C13115"/>
    <w:rsid w:val="00C14AA7"/>
    <w:rsid w:val="00C46DA4"/>
    <w:rsid w:val="00C54DDA"/>
    <w:rsid w:val="00C66055"/>
    <w:rsid w:val="00C8364C"/>
    <w:rsid w:val="00C85292"/>
    <w:rsid w:val="00C91C3F"/>
    <w:rsid w:val="00CB7EB5"/>
    <w:rsid w:val="00CC02BD"/>
    <w:rsid w:val="00CD78C2"/>
    <w:rsid w:val="00CE28DA"/>
    <w:rsid w:val="00CE34E3"/>
    <w:rsid w:val="00CF7744"/>
    <w:rsid w:val="00D11F12"/>
    <w:rsid w:val="00D141AA"/>
    <w:rsid w:val="00D1756B"/>
    <w:rsid w:val="00D33F60"/>
    <w:rsid w:val="00D357EF"/>
    <w:rsid w:val="00D64B41"/>
    <w:rsid w:val="00D83C77"/>
    <w:rsid w:val="00D920D2"/>
    <w:rsid w:val="00D93C92"/>
    <w:rsid w:val="00DB12C9"/>
    <w:rsid w:val="00DC702D"/>
    <w:rsid w:val="00DD5326"/>
    <w:rsid w:val="00DE0A50"/>
    <w:rsid w:val="00DE1E74"/>
    <w:rsid w:val="00DE576D"/>
    <w:rsid w:val="00E04615"/>
    <w:rsid w:val="00E10122"/>
    <w:rsid w:val="00E118B6"/>
    <w:rsid w:val="00E13E1E"/>
    <w:rsid w:val="00E178F2"/>
    <w:rsid w:val="00E17D53"/>
    <w:rsid w:val="00E23F99"/>
    <w:rsid w:val="00E41639"/>
    <w:rsid w:val="00E549EF"/>
    <w:rsid w:val="00E576C4"/>
    <w:rsid w:val="00E775D0"/>
    <w:rsid w:val="00E838DD"/>
    <w:rsid w:val="00E9636D"/>
    <w:rsid w:val="00EB7724"/>
    <w:rsid w:val="00EC30E6"/>
    <w:rsid w:val="00ED0DF9"/>
    <w:rsid w:val="00EE3964"/>
    <w:rsid w:val="00EE60AE"/>
    <w:rsid w:val="00F0158C"/>
    <w:rsid w:val="00F03254"/>
    <w:rsid w:val="00F06F86"/>
    <w:rsid w:val="00F2598F"/>
    <w:rsid w:val="00F30472"/>
    <w:rsid w:val="00F306C8"/>
    <w:rsid w:val="00F45846"/>
    <w:rsid w:val="00F924E5"/>
    <w:rsid w:val="00F926FB"/>
    <w:rsid w:val="00F944A4"/>
    <w:rsid w:val="00F94EEC"/>
    <w:rsid w:val="00F963FC"/>
    <w:rsid w:val="00FB513E"/>
    <w:rsid w:val="00FC35D3"/>
    <w:rsid w:val="00FC78D3"/>
    <w:rsid w:val="00FD1D4B"/>
    <w:rsid w:val="00FD3E6C"/>
    <w:rsid w:val="00FE55FA"/>
    <w:rsid w:val="00FE7974"/>
    <w:rsid w:val="00FF0124"/>
    <w:rsid w:val="00FF189D"/>
    <w:rsid w:val="00FF35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01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1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24A10"/>
    <w:pPr>
      <w:numPr>
        <w:numId w:val="2"/>
      </w:numPr>
    </w:pPr>
  </w:style>
  <w:style w:type="character" w:customStyle="1" w:styleId="EndnoteTextChar">
    <w:name w:val="Endnote Text Char"/>
    <w:basedOn w:val="DefaultParagraphFont"/>
    <w:link w:val="EndnoteText"/>
    <w:uiPriority w:val="99"/>
    <w:rsid w:val="00B24A10"/>
  </w:style>
  <w:style w:type="character" w:styleId="EndnoteReference">
    <w:name w:val="endnote reference"/>
    <w:basedOn w:val="DefaultParagraphFont"/>
    <w:uiPriority w:val="99"/>
    <w:unhideWhenUsed/>
    <w:rsid w:val="00B24A10"/>
    <w:rPr>
      <w:vertAlign w:val="superscript"/>
    </w:rPr>
  </w:style>
  <w:style w:type="character" w:customStyle="1" w:styleId="Heading1Char">
    <w:name w:val="Heading 1 Char"/>
    <w:basedOn w:val="DefaultParagraphFont"/>
    <w:link w:val="Heading1"/>
    <w:uiPriority w:val="9"/>
    <w:rsid w:val="00B24A10"/>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267610"/>
  </w:style>
  <w:style w:type="table" w:styleId="TableGrid">
    <w:name w:val="Table Grid"/>
    <w:basedOn w:val="TableNormal"/>
    <w:uiPriority w:val="39"/>
    <w:rsid w:val="00992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2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619">
      <w:bodyDiv w:val="1"/>
      <w:marLeft w:val="0"/>
      <w:marRight w:val="0"/>
      <w:marTop w:val="0"/>
      <w:marBottom w:val="0"/>
      <w:divBdr>
        <w:top w:val="none" w:sz="0" w:space="0" w:color="auto"/>
        <w:left w:val="none" w:sz="0" w:space="0" w:color="auto"/>
        <w:bottom w:val="none" w:sz="0" w:space="0" w:color="auto"/>
        <w:right w:val="none" w:sz="0" w:space="0" w:color="auto"/>
      </w:divBdr>
    </w:div>
    <w:div w:id="38866108">
      <w:bodyDiv w:val="1"/>
      <w:marLeft w:val="0"/>
      <w:marRight w:val="0"/>
      <w:marTop w:val="0"/>
      <w:marBottom w:val="0"/>
      <w:divBdr>
        <w:top w:val="none" w:sz="0" w:space="0" w:color="auto"/>
        <w:left w:val="none" w:sz="0" w:space="0" w:color="auto"/>
        <w:bottom w:val="none" w:sz="0" w:space="0" w:color="auto"/>
        <w:right w:val="none" w:sz="0" w:space="0" w:color="auto"/>
      </w:divBdr>
    </w:div>
    <w:div w:id="69695232">
      <w:bodyDiv w:val="1"/>
      <w:marLeft w:val="0"/>
      <w:marRight w:val="0"/>
      <w:marTop w:val="0"/>
      <w:marBottom w:val="0"/>
      <w:divBdr>
        <w:top w:val="none" w:sz="0" w:space="0" w:color="auto"/>
        <w:left w:val="none" w:sz="0" w:space="0" w:color="auto"/>
        <w:bottom w:val="none" w:sz="0" w:space="0" w:color="auto"/>
        <w:right w:val="none" w:sz="0" w:space="0" w:color="auto"/>
      </w:divBdr>
    </w:div>
    <w:div w:id="73170661">
      <w:bodyDiv w:val="1"/>
      <w:marLeft w:val="0"/>
      <w:marRight w:val="0"/>
      <w:marTop w:val="0"/>
      <w:marBottom w:val="0"/>
      <w:divBdr>
        <w:top w:val="none" w:sz="0" w:space="0" w:color="auto"/>
        <w:left w:val="none" w:sz="0" w:space="0" w:color="auto"/>
        <w:bottom w:val="none" w:sz="0" w:space="0" w:color="auto"/>
        <w:right w:val="none" w:sz="0" w:space="0" w:color="auto"/>
      </w:divBdr>
    </w:div>
    <w:div w:id="78142970">
      <w:bodyDiv w:val="1"/>
      <w:marLeft w:val="0"/>
      <w:marRight w:val="0"/>
      <w:marTop w:val="0"/>
      <w:marBottom w:val="0"/>
      <w:divBdr>
        <w:top w:val="none" w:sz="0" w:space="0" w:color="auto"/>
        <w:left w:val="none" w:sz="0" w:space="0" w:color="auto"/>
        <w:bottom w:val="none" w:sz="0" w:space="0" w:color="auto"/>
        <w:right w:val="none" w:sz="0" w:space="0" w:color="auto"/>
      </w:divBdr>
    </w:div>
    <w:div w:id="109714174">
      <w:bodyDiv w:val="1"/>
      <w:marLeft w:val="0"/>
      <w:marRight w:val="0"/>
      <w:marTop w:val="0"/>
      <w:marBottom w:val="0"/>
      <w:divBdr>
        <w:top w:val="none" w:sz="0" w:space="0" w:color="auto"/>
        <w:left w:val="none" w:sz="0" w:space="0" w:color="auto"/>
        <w:bottom w:val="none" w:sz="0" w:space="0" w:color="auto"/>
        <w:right w:val="none" w:sz="0" w:space="0" w:color="auto"/>
      </w:divBdr>
    </w:div>
    <w:div w:id="119155038">
      <w:bodyDiv w:val="1"/>
      <w:marLeft w:val="0"/>
      <w:marRight w:val="0"/>
      <w:marTop w:val="0"/>
      <w:marBottom w:val="0"/>
      <w:divBdr>
        <w:top w:val="none" w:sz="0" w:space="0" w:color="auto"/>
        <w:left w:val="none" w:sz="0" w:space="0" w:color="auto"/>
        <w:bottom w:val="none" w:sz="0" w:space="0" w:color="auto"/>
        <w:right w:val="none" w:sz="0" w:space="0" w:color="auto"/>
      </w:divBdr>
    </w:div>
    <w:div w:id="121584438">
      <w:bodyDiv w:val="1"/>
      <w:marLeft w:val="0"/>
      <w:marRight w:val="0"/>
      <w:marTop w:val="0"/>
      <w:marBottom w:val="0"/>
      <w:divBdr>
        <w:top w:val="none" w:sz="0" w:space="0" w:color="auto"/>
        <w:left w:val="none" w:sz="0" w:space="0" w:color="auto"/>
        <w:bottom w:val="none" w:sz="0" w:space="0" w:color="auto"/>
        <w:right w:val="none" w:sz="0" w:space="0" w:color="auto"/>
      </w:divBdr>
    </w:div>
    <w:div w:id="126824192">
      <w:bodyDiv w:val="1"/>
      <w:marLeft w:val="0"/>
      <w:marRight w:val="0"/>
      <w:marTop w:val="0"/>
      <w:marBottom w:val="0"/>
      <w:divBdr>
        <w:top w:val="none" w:sz="0" w:space="0" w:color="auto"/>
        <w:left w:val="none" w:sz="0" w:space="0" w:color="auto"/>
        <w:bottom w:val="none" w:sz="0" w:space="0" w:color="auto"/>
        <w:right w:val="none" w:sz="0" w:space="0" w:color="auto"/>
      </w:divBdr>
    </w:div>
    <w:div w:id="144276548">
      <w:bodyDiv w:val="1"/>
      <w:marLeft w:val="0"/>
      <w:marRight w:val="0"/>
      <w:marTop w:val="0"/>
      <w:marBottom w:val="0"/>
      <w:divBdr>
        <w:top w:val="none" w:sz="0" w:space="0" w:color="auto"/>
        <w:left w:val="none" w:sz="0" w:space="0" w:color="auto"/>
        <w:bottom w:val="none" w:sz="0" w:space="0" w:color="auto"/>
        <w:right w:val="none" w:sz="0" w:space="0" w:color="auto"/>
      </w:divBdr>
    </w:div>
    <w:div w:id="147333747">
      <w:bodyDiv w:val="1"/>
      <w:marLeft w:val="0"/>
      <w:marRight w:val="0"/>
      <w:marTop w:val="0"/>
      <w:marBottom w:val="0"/>
      <w:divBdr>
        <w:top w:val="none" w:sz="0" w:space="0" w:color="auto"/>
        <w:left w:val="none" w:sz="0" w:space="0" w:color="auto"/>
        <w:bottom w:val="none" w:sz="0" w:space="0" w:color="auto"/>
        <w:right w:val="none" w:sz="0" w:space="0" w:color="auto"/>
      </w:divBdr>
    </w:div>
    <w:div w:id="151483922">
      <w:bodyDiv w:val="1"/>
      <w:marLeft w:val="0"/>
      <w:marRight w:val="0"/>
      <w:marTop w:val="0"/>
      <w:marBottom w:val="0"/>
      <w:divBdr>
        <w:top w:val="none" w:sz="0" w:space="0" w:color="auto"/>
        <w:left w:val="none" w:sz="0" w:space="0" w:color="auto"/>
        <w:bottom w:val="none" w:sz="0" w:space="0" w:color="auto"/>
        <w:right w:val="none" w:sz="0" w:space="0" w:color="auto"/>
      </w:divBdr>
    </w:div>
    <w:div w:id="157616778">
      <w:bodyDiv w:val="1"/>
      <w:marLeft w:val="0"/>
      <w:marRight w:val="0"/>
      <w:marTop w:val="0"/>
      <w:marBottom w:val="0"/>
      <w:divBdr>
        <w:top w:val="none" w:sz="0" w:space="0" w:color="auto"/>
        <w:left w:val="none" w:sz="0" w:space="0" w:color="auto"/>
        <w:bottom w:val="none" w:sz="0" w:space="0" w:color="auto"/>
        <w:right w:val="none" w:sz="0" w:space="0" w:color="auto"/>
      </w:divBdr>
    </w:div>
    <w:div w:id="177813040">
      <w:bodyDiv w:val="1"/>
      <w:marLeft w:val="0"/>
      <w:marRight w:val="0"/>
      <w:marTop w:val="0"/>
      <w:marBottom w:val="0"/>
      <w:divBdr>
        <w:top w:val="none" w:sz="0" w:space="0" w:color="auto"/>
        <w:left w:val="none" w:sz="0" w:space="0" w:color="auto"/>
        <w:bottom w:val="none" w:sz="0" w:space="0" w:color="auto"/>
        <w:right w:val="none" w:sz="0" w:space="0" w:color="auto"/>
      </w:divBdr>
    </w:div>
    <w:div w:id="179438651">
      <w:bodyDiv w:val="1"/>
      <w:marLeft w:val="0"/>
      <w:marRight w:val="0"/>
      <w:marTop w:val="0"/>
      <w:marBottom w:val="0"/>
      <w:divBdr>
        <w:top w:val="none" w:sz="0" w:space="0" w:color="auto"/>
        <w:left w:val="none" w:sz="0" w:space="0" w:color="auto"/>
        <w:bottom w:val="none" w:sz="0" w:space="0" w:color="auto"/>
        <w:right w:val="none" w:sz="0" w:space="0" w:color="auto"/>
      </w:divBdr>
    </w:div>
    <w:div w:id="192350351">
      <w:bodyDiv w:val="1"/>
      <w:marLeft w:val="0"/>
      <w:marRight w:val="0"/>
      <w:marTop w:val="0"/>
      <w:marBottom w:val="0"/>
      <w:divBdr>
        <w:top w:val="none" w:sz="0" w:space="0" w:color="auto"/>
        <w:left w:val="none" w:sz="0" w:space="0" w:color="auto"/>
        <w:bottom w:val="none" w:sz="0" w:space="0" w:color="auto"/>
        <w:right w:val="none" w:sz="0" w:space="0" w:color="auto"/>
      </w:divBdr>
    </w:div>
    <w:div w:id="227419972">
      <w:bodyDiv w:val="1"/>
      <w:marLeft w:val="0"/>
      <w:marRight w:val="0"/>
      <w:marTop w:val="0"/>
      <w:marBottom w:val="0"/>
      <w:divBdr>
        <w:top w:val="none" w:sz="0" w:space="0" w:color="auto"/>
        <w:left w:val="none" w:sz="0" w:space="0" w:color="auto"/>
        <w:bottom w:val="none" w:sz="0" w:space="0" w:color="auto"/>
        <w:right w:val="none" w:sz="0" w:space="0" w:color="auto"/>
      </w:divBdr>
    </w:div>
    <w:div w:id="227882163">
      <w:bodyDiv w:val="1"/>
      <w:marLeft w:val="0"/>
      <w:marRight w:val="0"/>
      <w:marTop w:val="0"/>
      <w:marBottom w:val="0"/>
      <w:divBdr>
        <w:top w:val="none" w:sz="0" w:space="0" w:color="auto"/>
        <w:left w:val="none" w:sz="0" w:space="0" w:color="auto"/>
        <w:bottom w:val="none" w:sz="0" w:space="0" w:color="auto"/>
        <w:right w:val="none" w:sz="0" w:space="0" w:color="auto"/>
      </w:divBdr>
    </w:div>
    <w:div w:id="233466333">
      <w:bodyDiv w:val="1"/>
      <w:marLeft w:val="0"/>
      <w:marRight w:val="0"/>
      <w:marTop w:val="0"/>
      <w:marBottom w:val="0"/>
      <w:divBdr>
        <w:top w:val="none" w:sz="0" w:space="0" w:color="auto"/>
        <w:left w:val="none" w:sz="0" w:space="0" w:color="auto"/>
        <w:bottom w:val="none" w:sz="0" w:space="0" w:color="auto"/>
        <w:right w:val="none" w:sz="0" w:space="0" w:color="auto"/>
      </w:divBdr>
    </w:div>
    <w:div w:id="249125664">
      <w:bodyDiv w:val="1"/>
      <w:marLeft w:val="0"/>
      <w:marRight w:val="0"/>
      <w:marTop w:val="0"/>
      <w:marBottom w:val="0"/>
      <w:divBdr>
        <w:top w:val="none" w:sz="0" w:space="0" w:color="auto"/>
        <w:left w:val="none" w:sz="0" w:space="0" w:color="auto"/>
        <w:bottom w:val="none" w:sz="0" w:space="0" w:color="auto"/>
        <w:right w:val="none" w:sz="0" w:space="0" w:color="auto"/>
      </w:divBdr>
    </w:div>
    <w:div w:id="252209515">
      <w:bodyDiv w:val="1"/>
      <w:marLeft w:val="0"/>
      <w:marRight w:val="0"/>
      <w:marTop w:val="0"/>
      <w:marBottom w:val="0"/>
      <w:divBdr>
        <w:top w:val="none" w:sz="0" w:space="0" w:color="auto"/>
        <w:left w:val="none" w:sz="0" w:space="0" w:color="auto"/>
        <w:bottom w:val="none" w:sz="0" w:space="0" w:color="auto"/>
        <w:right w:val="none" w:sz="0" w:space="0" w:color="auto"/>
      </w:divBdr>
    </w:div>
    <w:div w:id="282198473">
      <w:bodyDiv w:val="1"/>
      <w:marLeft w:val="0"/>
      <w:marRight w:val="0"/>
      <w:marTop w:val="0"/>
      <w:marBottom w:val="0"/>
      <w:divBdr>
        <w:top w:val="none" w:sz="0" w:space="0" w:color="auto"/>
        <w:left w:val="none" w:sz="0" w:space="0" w:color="auto"/>
        <w:bottom w:val="none" w:sz="0" w:space="0" w:color="auto"/>
        <w:right w:val="none" w:sz="0" w:space="0" w:color="auto"/>
      </w:divBdr>
    </w:div>
    <w:div w:id="287707719">
      <w:bodyDiv w:val="1"/>
      <w:marLeft w:val="0"/>
      <w:marRight w:val="0"/>
      <w:marTop w:val="0"/>
      <w:marBottom w:val="0"/>
      <w:divBdr>
        <w:top w:val="none" w:sz="0" w:space="0" w:color="auto"/>
        <w:left w:val="none" w:sz="0" w:space="0" w:color="auto"/>
        <w:bottom w:val="none" w:sz="0" w:space="0" w:color="auto"/>
        <w:right w:val="none" w:sz="0" w:space="0" w:color="auto"/>
      </w:divBdr>
    </w:div>
    <w:div w:id="288777594">
      <w:bodyDiv w:val="1"/>
      <w:marLeft w:val="0"/>
      <w:marRight w:val="0"/>
      <w:marTop w:val="0"/>
      <w:marBottom w:val="0"/>
      <w:divBdr>
        <w:top w:val="none" w:sz="0" w:space="0" w:color="auto"/>
        <w:left w:val="none" w:sz="0" w:space="0" w:color="auto"/>
        <w:bottom w:val="none" w:sz="0" w:space="0" w:color="auto"/>
        <w:right w:val="none" w:sz="0" w:space="0" w:color="auto"/>
      </w:divBdr>
    </w:div>
    <w:div w:id="297540350">
      <w:bodyDiv w:val="1"/>
      <w:marLeft w:val="0"/>
      <w:marRight w:val="0"/>
      <w:marTop w:val="0"/>
      <w:marBottom w:val="0"/>
      <w:divBdr>
        <w:top w:val="none" w:sz="0" w:space="0" w:color="auto"/>
        <w:left w:val="none" w:sz="0" w:space="0" w:color="auto"/>
        <w:bottom w:val="none" w:sz="0" w:space="0" w:color="auto"/>
        <w:right w:val="none" w:sz="0" w:space="0" w:color="auto"/>
      </w:divBdr>
    </w:div>
    <w:div w:id="301884629">
      <w:bodyDiv w:val="1"/>
      <w:marLeft w:val="0"/>
      <w:marRight w:val="0"/>
      <w:marTop w:val="0"/>
      <w:marBottom w:val="0"/>
      <w:divBdr>
        <w:top w:val="none" w:sz="0" w:space="0" w:color="auto"/>
        <w:left w:val="none" w:sz="0" w:space="0" w:color="auto"/>
        <w:bottom w:val="none" w:sz="0" w:space="0" w:color="auto"/>
        <w:right w:val="none" w:sz="0" w:space="0" w:color="auto"/>
      </w:divBdr>
    </w:div>
    <w:div w:id="302471463">
      <w:bodyDiv w:val="1"/>
      <w:marLeft w:val="0"/>
      <w:marRight w:val="0"/>
      <w:marTop w:val="0"/>
      <w:marBottom w:val="0"/>
      <w:divBdr>
        <w:top w:val="none" w:sz="0" w:space="0" w:color="auto"/>
        <w:left w:val="none" w:sz="0" w:space="0" w:color="auto"/>
        <w:bottom w:val="none" w:sz="0" w:space="0" w:color="auto"/>
        <w:right w:val="none" w:sz="0" w:space="0" w:color="auto"/>
      </w:divBdr>
    </w:div>
    <w:div w:id="306203134">
      <w:bodyDiv w:val="1"/>
      <w:marLeft w:val="0"/>
      <w:marRight w:val="0"/>
      <w:marTop w:val="0"/>
      <w:marBottom w:val="0"/>
      <w:divBdr>
        <w:top w:val="none" w:sz="0" w:space="0" w:color="auto"/>
        <w:left w:val="none" w:sz="0" w:space="0" w:color="auto"/>
        <w:bottom w:val="none" w:sz="0" w:space="0" w:color="auto"/>
        <w:right w:val="none" w:sz="0" w:space="0" w:color="auto"/>
      </w:divBdr>
    </w:div>
    <w:div w:id="308363690">
      <w:bodyDiv w:val="1"/>
      <w:marLeft w:val="0"/>
      <w:marRight w:val="0"/>
      <w:marTop w:val="0"/>
      <w:marBottom w:val="0"/>
      <w:divBdr>
        <w:top w:val="none" w:sz="0" w:space="0" w:color="auto"/>
        <w:left w:val="none" w:sz="0" w:space="0" w:color="auto"/>
        <w:bottom w:val="none" w:sz="0" w:space="0" w:color="auto"/>
        <w:right w:val="none" w:sz="0" w:space="0" w:color="auto"/>
      </w:divBdr>
    </w:div>
    <w:div w:id="313684735">
      <w:bodyDiv w:val="1"/>
      <w:marLeft w:val="0"/>
      <w:marRight w:val="0"/>
      <w:marTop w:val="0"/>
      <w:marBottom w:val="0"/>
      <w:divBdr>
        <w:top w:val="none" w:sz="0" w:space="0" w:color="auto"/>
        <w:left w:val="none" w:sz="0" w:space="0" w:color="auto"/>
        <w:bottom w:val="none" w:sz="0" w:space="0" w:color="auto"/>
        <w:right w:val="none" w:sz="0" w:space="0" w:color="auto"/>
      </w:divBdr>
    </w:div>
    <w:div w:id="327101395">
      <w:bodyDiv w:val="1"/>
      <w:marLeft w:val="0"/>
      <w:marRight w:val="0"/>
      <w:marTop w:val="0"/>
      <w:marBottom w:val="0"/>
      <w:divBdr>
        <w:top w:val="none" w:sz="0" w:space="0" w:color="auto"/>
        <w:left w:val="none" w:sz="0" w:space="0" w:color="auto"/>
        <w:bottom w:val="none" w:sz="0" w:space="0" w:color="auto"/>
        <w:right w:val="none" w:sz="0" w:space="0" w:color="auto"/>
      </w:divBdr>
    </w:div>
    <w:div w:id="328992828">
      <w:bodyDiv w:val="1"/>
      <w:marLeft w:val="0"/>
      <w:marRight w:val="0"/>
      <w:marTop w:val="0"/>
      <w:marBottom w:val="0"/>
      <w:divBdr>
        <w:top w:val="none" w:sz="0" w:space="0" w:color="auto"/>
        <w:left w:val="none" w:sz="0" w:space="0" w:color="auto"/>
        <w:bottom w:val="none" w:sz="0" w:space="0" w:color="auto"/>
        <w:right w:val="none" w:sz="0" w:space="0" w:color="auto"/>
      </w:divBdr>
    </w:div>
    <w:div w:id="342166370">
      <w:bodyDiv w:val="1"/>
      <w:marLeft w:val="0"/>
      <w:marRight w:val="0"/>
      <w:marTop w:val="0"/>
      <w:marBottom w:val="0"/>
      <w:divBdr>
        <w:top w:val="none" w:sz="0" w:space="0" w:color="auto"/>
        <w:left w:val="none" w:sz="0" w:space="0" w:color="auto"/>
        <w:bottom w:val="none" w:sz="0" w:space="0" w:color="auto"/>
        <w:right w:val="none" w:sz="0" w:space="0" w:color="auto"/>
      </w:divBdr>
    </w:div>
    <w:div w:id="350687756">
      <w:bodyDiv w:val="1"/>
      <w:marLeft w:val="0"/>
      <w:marRight w:val="0"/>
      <w:marTop w:val="0"/>
      <w:marBottom w:val="0"/>
      <w:divBdr>
        <w:top w:val="none" w:sz="0" w:space="0" w:color="auto"/>
        <w:left w:val="none" w:sz="0" w:space="0" w:color="auto"/>
        <w:bottom w:val="none" w:sz="0" w:space="0" w:color="auto"/>
        <w:right w:val="none" w:sz="0" w:space="0" w:color="auto"/>
      </w:divBdr>
    </w:div>
    <w:div w:id="352267796">
      <w:bodyDiv w:val="1"/>
      <w:marLeft w:val="0"/>
      <w:marRight w:val="0"/>
      <w:marTop w:val="0"/>
      <w:marBottom w:val="0"/>
      <w:divBdr>
        <w:top w:val="none" w:sz="0" w:space="0" w:color="auto"/>
        <w:left w:val="none" w:sz="0" w:space="0" w:color="auto"/>
        <w:bottom w:val="none" w:sz="0" w:space="0" w:color="auto"/>
        <w:right w:val="none" w:sz="0" w:space="0" w:color="auto"/>
      </w:divBdr>
    </w:div>
    <w:div w:id="372266106">
      <w:bodyDiv w:val="1"/>
      <w:marLeft w:val="0"/>
      <w:marRight w:val="0"/>
      <w:marTop w:val="0"/>
      <w:marBottom w:val="0"/>
      <w:divBdr>
        <w:top w:val="none" w:sz="0" w:space="0" w:color="auto"/>
        <w:left w:val="none" w:sz="0" w:space="0" w:color="auto"/>
        <w:bottom w:val="none" w:sz="0" w:space="0" w:color="auto"/>
        <w:right w:val="none" w:sz="0" w:space="0" w:color="auto"/>
      </w:divBdr>
    </w:div>
    <w:div w:id="383869889">
      <w:bodyDiv w:val="1"/>
      <w:marLeft w:val="0"/>
      <w:marRight w:val="0"/>
      <w:marTop w:val="0"/>
      <w:marBottom w:val="0"/>
      <w:divBdr>
        <w:top w:val="none" w:sz="0" w:space="0" w:color="auto"/>
        <w:left w:val="none" w:sz="0" w:space="0" w:color="auto"/>
        <w:bottom w:val="none" w:sz="0" w:space="0" w:color="auto"/>
        <w:right w:val="none" w:sz="0" w:space="0" w:color="auto"/>
      </w:divBdr>
    </w:div>
    <w:div w:id="395474484">
      <w:bodyDiv w:val="1"/>
      <w:marLeft w:val="0"/>
      <w:marRight w:val="0"/>
      <w:marTop w:val="0"/>
      <w:marBottom w:val="0"/>
      <w:divBdr>
        <w:top w:val="none" w:sz="0" w:space="0" w:color="auto"/>
        <w:left w:val="none" w:sz="0" w:space="0" w:color="auto"/>
        <w:bottom w:val="none" w:sz="0" w:space="0" w:color="auto"/>
        <w:right w:val="none" w:sz="0" w:space="0" w:color="auto"/>
      </w:divBdr>
    </w:div>
    <w:div w:id="405299083">
      <w:bodyDiv w:val="1"/>
      <w:marLeft w:val="0"/>
      <w:marRight w:val="0"/>
      <w:marTop w:val="0"/>
      <w:marBottom w:val="0"/>
      <w:divBdr>
        <w:top w:val="none" w:sz="0" w:space="0" w:color="auto"/>
        <w:left w:val="none" w:sz="0" w:space="0" w:color="auto"/>
        <w:bottom w:val="none" w:sz="0" w:space="0" w:color="auto"/>
        <w:right w:val="none" w:sz="0" w:space="0" w:color="auto"/>
      </w:divBdr>
    </w:div>
    <w:div w:id="405614565">
      <w:bodyDiv w:val="1"/>
      <w:marLeft w:val="0"/>
      <w:marRight w:val="0"/>
      <w:marTop w:val="0"/>
      <w:marBottom w:val="0"/>
      <w:divBdr>
        <w:top w:val="none" w:sz="0" w:space="0" w:color="auto"/>
        <w:left w:val="none" w:sz="0" w:space="0" w:color="auto"/>
        <w:bottom w:val="none" w:sz="0" w:space="0" w:color="auto"/>
        <w:right w:val="none" w:sz="0" w:space="0" w:color="auto"/>
      </w:divBdr>
    </w:div>
    <w:div w:id="406461139">
      <w:bodyDiv w:val="1"/>
      <w:marLeft w:val="0"/>
      <w:marRight w:val="0"/>
      <w:marTop w:val="0"/>
      <w:marBottom w:val="0"/>
      <w:divBdr>
        <w:top w:val="none" w:sz="0" w:space="0" w:color="auto"/>
        <w:left w:val="none" w:sz="0" w:space="0" w:color="auto"/>
        <w:bottom w:val="none" w:sz="0" w:space="0" w:color="auto"/>
        <w:right w:val="none" w:sz="0" w:space="0" w:color="auto"/>
      </w:divBdr>
    </w:div>
    <w:div w:id="407583028">
      <w:bodyDiv w:val="1"/>
      <w:marLeft w:val="0"/>
      <w:marRight w:val="0"/>
      <w:marTop w:val="0"/>
      <w:marBottom w:val="0"/>
      <w:divBdr>
        <w:top w:val="none" w:sz="0" w:space="0" w:color="auto"/>
        <w:left w:val="none" w:sz="0" w:space="0" w:color="auto"/>
        <w:bottom w:val="none" w:sz="0" w:space="0" w:color="auto"/>
        <w:right w:val="none" w:sz="0" w:space="0" w:color="auto"/>
      </w:divBdr>
    </w:div>
    <w:div w:id="418068449">
      <w:bodyDiv w:val="1"/>
      <w:marLeft w:val="0"/>
      <w:marRight w:val="0"/>
      <w:marTop w:val="0"/>
      <w:marBottom w:val="0"/>
      <w:divBdr>
        <w:top w:val="none" w:sz="0" w:space="0" w:color="auto"/>
        <w:left w:val="none" w:sz="0" w:space="0" w:color="auto"/>
        <w:bottom w:val="none" w:sz="0" w:space="0" w:color="auto"/>
        <w:right w:val="none" w:sz="0" w:space="0" w:color="auto"/>
      </w:divBdr>
    </w:div>
    <w:div w:id="438767332">
      <w:bodyDiv w:val="1"/>
      <w:marLeft w:val="0"/>
      <w:marRight w:val="0"/>
      <w:marTop w:val="0"/>
      <w:marBottom w:val="0"/>
      <w:divBdr>
        <w:top w:val="none" w:sz="0" w:space="0" w:color="auto"/>
        <w:left w:val="none" w:sz="0" w:space="0" w:color="auto"/>
        <w:bottom w:val="none" w:sz="0" w:space="0" w:color="auto"/>
        <w:right w:val="none" w:sz="0" w:space="0" w:color="auto"/>
      </w:divBdr>
    </w:div>
    <w:div w:id="439423516">
      <w:bodyDiv w:val="1"/>
      <w:marLeft w:val="0"/>
      <w:marRight w:val="0"/>
      <w:marTop w:val="0"/>
      <w:marBottom w:val="0"/>
      <w:divBdr>
        <w:top w:val="none" w:sz="0" w:space="0" w:color="auto"/>
        <w:left w:val="none" w:sz="0" w:space="0" w:color="auto"/>
        <w:bottom w:val="none" w:sz="0" w:space="0" w:color="auto"/>
        <w:right w:val="none" w:sz="0" w:space="0" w:color="auto"/>
      </w:divBdr>
    </w:div>
    <w:div w:id="440884137">
      <w:bodyDiv w:val="1"/>
      <w:marLeft w:val="0"/>
      <w:marRight w:val="0"/>
      <w:marTop w:val="0"/>
      <w:marBottom w:val="0"/>
      <w:divBdr>
        <w:top w:val="none" w:sz="0" w:space="0" w:color="auto"/>
        <w:left w:val="none" w:sz="0" w:space="0" w:color="auto"/>
        <w:bottom w:val="none" w:sz="0" w:space="0" w:color="auto"/>
        <w:right w:val="none" w:sz="0" w:space="0" w:color="auto"/>
      </w:divBdr>
    </w:div>
    <w:div w:id="444495983">
      <w:bodyDiv w:val="1"/>
      <w:marLeft w:val="0"/>
      <w:marRight w:val="0"/>
      <w:marTop w:val="0"/>
      <w:marBottom w:val="0"/>
      <w:divBdr>
        <w:top w:val="none" w:sz="0" w:space="0" w:color="auto"/>
        <w:left w:val="none" w:sz="0" w:space="0" w:color="auto"/>
        <w:bottom w:val="none" w:sz="0" w:space="0" w:color="auto"/>
        <w:right w:val="none" w:sz="0" w:space="0" w:color="auto"/>
      </w:divBdr>
    </w:div>
    <w:div w:id="464323134">
      <w:bodyDiv w:val="1"/>
      <w:marLeft w:val="0"/>
      <w:marRight w:val="0"/>
      <w:marTop w:val="0"/>
      <w:marBottom w:val="0"/>
      <w:divBdr>
        <w:top w:val="none" w:sz="0" w:space="0" w:color="auto"/>
        <w:left w:val="none" w:sz="0" w:space="0" w:color="auto"/>
        <w:bottom w:val="none" w:sz="0" w:space="0" w:color="auto"/>
        <w:right w:val="none" w:sz="0" w:space="0" w:color="auto"/>
      </w:divBdr>
    </w:div>
    <w:div w:id="465775689">
      <w:bodyDiv w:val="1"/>
      <w:marLeft w:val="0"/>
      <w:marRight w:val="0"/>
      <w:marTop w:val="0"/>
      <w:marBottom w:val="0"/>
      <w:divBdr>
        <w:top w:val="none" w:sz="0" w:space="0" w:color="auto"/>
        <w:left w:val="none" w:sz="0" w:space="0" w:color="auto"/>
        <w:bottom w:val="none" w:sz="0" w:space="0" w:color="auto"/>
        <w:right w:val="none" w:sz="0" w:space="0" w:color="auto"/>
      </w:divBdr>
    </w:div>
    <w:div w:id="467941155">
      <w:bodyDiv w:val="1"/>
      <w:marLeft w:val="0"/>
      <w:marRight w:val="0"/>
      <w:marTop w:val="0"/>
      <w:marBottom w:val="0"/>
      <w:divBdr>
        <w:top w:val="none" w:sz="0" w:space="0" w:color="auto"/>
        <w:left w:val="none" w:sz="0" w:space="0" w:color="auto"/>
        <w:bottom w:val="none" w:sz="0" w:space="0" w:color="auto"/>
        <w:right w:val="none" w:sz="0" w:space="0" w:color="auto"/>
      </w:divBdr>
    </w:div>
    <w:div w:id="470634161">
      <w:bodyDiv w:val="1"/>
      <w:marLeft w:val="0"/>
      <w:marRight w:val="0"/>
      <w:marTop w:val="0"/>
      <w:marBottom w:val="0"/>
      <w:divBdr>
        <w:top w:val="none" w:sz="0" w:space="0" w:color="auto"/>
        <w:left w:val="none" w:sz="0" w:space="0" w:color="auto"/>
        <w:bottom w:val="none" w:sz="0" w:space="0" w:color="auto"/>
        <w:right w:val="none" w:sz="0" w:space="0" w:color="auto"/>
      </w:divBdr>
    </w:div>
    <w:div w:id="491870950">
      <w:bodyDiv w:val="1"/>
      <w:marLeft w:val="0"/>
      <w:marRight w:val="0"/>
      <w:marTop w:val="0"/>
      <w:marBottom w:val="0"/>
      <w:divBdr>
        <w:top w:val="none" w:sz="0" w:space="0" w:color="auto"/>
        <w:left w:val="none" w:sz="0" w:space="0" w:color="auto"/>
        <w:bottom w:val="none" w:sz="0" w:space="0" w:color="auto"/>
        <w:right w:val="none" w:sz="0" w:space="0" w:color="auto"/>
      </w:divBdr>
    </w:div>
    <w:div w:id="499780372">
      <w:bodyDiv w:val="1"/>
      <w:marLeft w:val="0"/>
      <w:marRight w:val="0"/>
      <w:marTop w:val="0"/>
      <w:marBottom w:val="0"/>
      <w:divBdr>
        <w:top w:val="none" w:sz="0" w:space="0" w:color="auto"/>
        <w:left w:val="none" w:sz="0" w:space="0" w:color="auto"/>
        <w:bottom w:val="none" w:sz="0" w:space="0" w:color="auto"/>
        <w:right w:val="none" w:sz="0" w:space="0" w:color="auto"/>
      </w:divBdr>
    </w:div>
    <w:div w:id="500969548">
      <w:bodyDiv w:val="1"/>
      <w:marLeft w:val="0"/>
      <w:marRight w:val="0"/>
      <w:marTop w:val="0"/>
      <w:marBottom w:val="0"/>
      <w:divBdr>
        <w:top w:val="none" w:sz="0" w:space="0" w:color="auto"/>
        <w:left w:val="none" w:sz="0" w:space="0" w:color="auto"/>
        <w:bottom w:val="none" w:sz="0" w:space="0" w:color="auto"/>
        <w:right w:val="none" w:sz="0" w:space="0" w:color="auto"/>
      </w:divBdr>
    </w:div>
    <w:div w:id="503715332">
      <w:bodyDiv w:val="1"/>
      <w:marLeft w:val="0"/>
      <w:marRight w:val="0"/>
      <w:marTop w:val="0"/>
      <w:marBottom w:val="0"/>
      <w:divBdr>
        <w:top w:val="none" w:sz="0" w:space="0" w:color="auto"/>
        <w:left w:val="none" w:sz="0" w:space="0" w:color="auto"/>
        <w:bottom w:val="none" w:sz="0" w:space="0" w:color="auto"/>
        <w:right w:val="none" w:sz="0" w:space="0" w:color="auto"/>
      </w:divBdr>
    </w:div>
    <w:div w:id="511185778">
      <w:bodyDiv w:val="1"/>
      <w:marLeft w:val="0"/>
      <w:marRight w:val="0"/>
      <w:marTop w:val="0"/>
      <w:marBottom w:val="0"/>
      <w:divBdr>
        <w:top w:val="none" w:sz="0" w:space="0" w:color="auto"/>
        <w:left w:val="none" w:sz="0" w:space="0" w:color="auto"/>
        <w:bottom w:val="none" w:sz="0" w:space="0" w:color="auto"/>
        <w:right w:val="none" w:sz="0" w:space="0" w:color="auto"/>
      </w:divBdr>
    </w:div>
    <w:div w:id="516116105">
      <w:bodyDiv w:val="1"/>
      <w:marLeft w:val="0"/>
      <w:marRight w:val="0"/>
      <w:marTop w:val="0"/>
      <w:marBottom w:val="0"/>
      <w:divBdr>
        <w:top w:val="none" w:sz="0" w:space="0" w:color="auto"/>
        <w:left w:val="none" w:sz="0" w:space="0" w:color="auto"/>
        <w:bottom w:val="none" w:sz="0" w:space="0" w:color="auto"/>
        <w:right w:val="none" w:sz="0" w:space="0" w:color="auto"/>
      </w:divBdr>
    </w:div>
    <w:div w:id="518204960">
      <w:bodyDiv w:val="1"/>
      <w:marLeft w:val="0"/>
      <w:marRight w:val="0"/>
      <w:marTop w:val="0"/>
      <w:marBottom w:val="0"/>
      <w:divBdr>
        <w:top w:val="none" w:sz="0" w:space="0" w:color="auto"/>
        <w:left w:val="none" w:sz="0" w:space="0" w:color="auto"/>
        <w:bottom w:val="none" w:sz="0" w:space="0" w:color="auto"/>
        <w:right w:val="none" w:sz="0" w:space="0" w:color="auto"/>
      </w:divBdr>
    </w:div>
    <w:div w:id="522061951">
      <w:bodyDiv w:val="1"/>
      <w:marLeft w:val="0"/>
      <w:marRight w:val="0"/>
      <w:marTop w:val="0"/>
      <w:marBottom w:val="0"/>
      <w:divBdr>
        <w:top w:val="none" w:sz="0" w:space="0" w:color="auto"/>
        <w:left w:val="none" w:sz="0" w:space="0" w:color="auto"/>
        <w:bottom w:val="none" w:sz="0" w:space="0" w:color="auto"/>
        <w:right w:val="none" w:sz="0" w:space="0" w:color="auto"/>
      </w:divBdr>
    </w:div>
    <w:div w:id="542138564">
      <w:bodyDiv w:val="1"/>
      <w:marLeft w:val="0"/>
      <w:marRight w:val="0"/>
      <w:marTop w:val="0"/>
      <w:marBottom w:val="0"/>
      <w:divBdr>
        <w:top w:val="none" w:sz="0" w:space="0" w:color="auto"/>
        <w:left w:val="none" w:sz="0" w:space="0" w:color="auto"/>
        <w:bottom w:val="none" w:sz="0" w:space="0" w:color="auto"/>
        <w:right w:val="none" w:sz="0" w:space="0" w:color="auto"/>
      </w:divBdr>
    </w:div>
    <w:div w:id="554587189">
      <w:bodyDiv w:val="1"/>
      <w:marLeft w:val="0"/>
      <w:marRight w:val="0"/>
      <w:marTop w:val="0"/>
      <w:marBottom w:val="0"/>
      <w:divBdr>
        <w:top w:val="none" w:sz="0" w:space="0" w:color="auto"/>
        <w:left w:val="none" w:sz="0" w:space="0" w:color="auto"/>
        <w:bottom w:val="none" w:sz="0" w:space="0" w:color="auto"/>
        <w:right w:val="none" w:sz="0" w:space="0" w:color="auto"/>
      </w:divBdr>
    </w:div>
    <w:div w:id="561986505">
      <w:bodyDiv w:val="1"/>
      <w:marLeft w:val="0"/>
      <w:marRight w:val="0"/>
      <w:marTop w:val="0"/>
      <w:marBottom w:val="0"/>
      <w:divBdr>
        <w:top w:val="none" w:sz="0" w:space="0" w:color="auto"/>
        <w:left w:val="none" w:sz="0" w:space="0" w:color="auto"/>
        <w:bottom w:val="none" w:sz="0" w:space="0" w:color="auto"/>
        <w:right w:val="none" w:sz="0" w:space="0" w:color="auto"/>
      </w:divBdr>
    </w:div>
    <w:div w:id="572394733">
      <w:bodyDiv w:val="1"/>
      <w:marLeft w:val="0"/>
      <w:marRight w:val="0"/>
      <w:marTop w:val="0"/>
      <w:marBottom w:val="0"/>
      <w:divBdr>
        <w:top w:val="none" w:sz="0" w:space="0" w:color="auto"/>
        <w:left w:val="none" w:sz="0" w:space="0" w:color="auto"/>
        <w:bottom w:val="none" w:sz="0" w:space="0" w:color="auto"/>
        <w:right w:val="none" w:sz="0" w:space="0" w:color="auto"/>
      </w:divBdr>
    </w:div>
    <w:div w:id="580259210">
      <w:bodyDiv w:val="1"/>
      <w:marLeft w:val="0"/>
      <w:marRight w:val="0"/>
      <w:marTop w:val="0"/>
      <w:marBottom w:val="0"/>
      <w:divBdr>
        <w:top w:val="none" w:sz="0" w:space="0" w:color="auto"/>
        <w:left w:val="none" w:sz="0" w:space="0" w:color="auto"/>
        <w:bottom w:val="none" w:sz="0" w:space="0" w:color="auto"/>
        <w:right w:val="none" w:sz="0" w:space="0" w:color="auto"/>
      </w:divBdr>
    </w:div>
    <w:div w:id="581723602">
      <w:bodyDiv w:val="1"/>
      <w:marLeft w:val="0"/>
      <w:marRight w:val="0"/>
      <w:marTop w:val="0"/>
      <w:marBottom w:val="0"/>
      <w:divBdr>
        <w:top w:val="none" w:sz="0" w:space="0" w:color="auto"/>
        <w:left w:val="none" w:sz="0" w:space="0" w:color="auto"/>
        <w:bottom w:val="none" w:sz="0" w:space="0" w:color="auto"/>
        <w:right w:val="none" w:sz="0" w:space="0" w:color="auto"/>
      </w:divBdr>
    </w:div>
    <w:div w:id="590547976">
      <w:bodyDiv w:val="1"/>
      <w:marLeft w:val="0"/>
      <w:marRight w:val="0"/>
      <w:marTop w:val="0"/>
      <w:marBottom w:val="0"/>
      <w:divBdr>
        <w:top w:val="none" w:sz="0" w:space="0" w:color="auto"/>
        <w:left w:val="none" w:sz="0" w:space="0" w:color="auto"/>
        <w:bottom w:val="none" w:sz="0" w:space="0" w:color="auto"/>
        <w:right w:val="none" w:sz="0" w:space="0" w:color="auto"/>
      </w:divBdr>
    </w:div>
    <w:div w:id="597639301">
      <w:bodyDiv w:val="1"/>
      <w:marLeft w:val="0"/>
      <w:marRight w:val="0"/>
      <w:marTop w:val="0"/>
      <w:marBottom w:val="0"/>
      <w:divBdr>
        <w:top w:val="none" w:sz="0" w:space="0" w:color="auto"/>
        <w:left w:val="none" w:sz="0" w:space="0" w:color="auto"/>
        <w:bottom w:val="none" w:sz="0" w:space="0" w:color="auto"/>
        <w:right w:val="none" w:sz="0" w:space="0" w:color="auto"/>
      </w:divBdr>
    </w:div>
    <w:div w:id="608437838">
      <w:bodyDiv w:val="1"/>
      <w:marLeft w:val="0"/>
      <w:marRight w:val="0"/>
      <w:marTop w:val="0"/>
      <w:marBottom w:val="0"/>
      <w:divBdr>
        <w:top w:val="none" w:sz="0" w:space="0" w:color="auto"/>
        <w:left w:val="none" w:sz="0" w:space="0" w:color="auto"/>
        <w:bottom w:val="none" w:sz="0" w:space="0" w:color="auto"/>
        <w:right w:val="none" w:sz="0" w:space="0" w:color="auto"/>
      </w:divBdr>
    </w:div>
    <w:div w:id="618993506">
      <w:bodyDiv w:val="1"/>
      <w:marLeft w:val="0"/>
      <w:marRight w:val="0"/>
      <w:marTop w:val="0"/>
      <w:marBottom w:val="0"/>
      <w:divBdr>
        <w:top w:val="none" w:sz="0" w:space="0" w:color="auto"/>
        <w:left w:val="none" w:sz="0" w:space="0" w:color="auto"/>
        <w:bottom w:val="none" w:sz="0" w:space="0" w:color="auto"/>
        <w:right w:val="none" w:sz="0" w:space="0" w:color="auto"/>
      </w:divBdr>
    </w:div>
    <w:div w:id="618997663">
      <w:bodyDiv w:val="1"/>
      <w:marLeft w:val="0"/>
      <w:marRight w:val="0"/>
      <w:marTop w:val="0"/>
      <w:marBottom w:val="0"/>
      <w:divBdr>
        <w:top w:val="none" w:sz="0" w:space="0" w:color="auto"/>
        <w:left w:val="none" w:sz="0" w:space="0" w:color="auto"/>
        <w:bottom w:val="none" w:sz="0" w:space="0" w:color="auto"/>
        <w:right w:val="none" w:sz="0" w:space="0" w:color="auto"/>
      </w:divBdr>
    </w:div>
    <w:div w:id="628710742">
      <w:bodyDiv w:val="1"/>
      <w:marLeft w:val="0"/>
      <w:marRight w:val="0"/>
      <w:marTop w:val="0"/>
      <w:marBottom w:val="0"/>
      <w:divBdr>
        <w:top w:val="none" w:sz="0" w:space="0" w:color="auto"/>
        <w:left w:val="none" w:sz="0" w:space="0" w:color="auto"/>
        <w:bottom w:val="none" w:sz="0" w:space="0" w:color="auto"/>
        <w:right w:val="none" w:sz="0" w:space="0" w:color="auto"/>
      </w:divBdr>
    </w:div>
    <w:div w:id="631058602">
      <w:bodyDiv w:val="1"/>
      <w:marLeft w:val="0"/>
      <w:marRight w:val="0"/>
      <w:marTop w:val="0"/>
      <w:marBottom w:val="0"/>
      <w:divBdr>
        <w:top w:val="none" w:sz="0" w:space="0" w:color="auto"/>
        <w:left w:val="none" w:sz="0" w:space="0" w:color="auto"/>
        <w:bottom w:val="none" w:sz="0" w:space="0" w:color="auto"/>
        <w:right w:val="none" w:sz="0" w:space="0" w:color="auto"/>
      </w:divBdr>
    </w:div>
    <w:div w:id="633173636">
      <w:bodyDiv w:val="1"/>
      <w:marLeft w:val="0"/>
      <w:marRight w:val="0"/>
      <w:marTop w:val="0"/>
      <w:marBottom w:val="0"/>
      <w:divBdr>
        <w:top w:val="none" w:sz="0" w:space="0" w:color="auto"/>
        <w:left w:val="none" w:sz="0" w:space="0" w:color="auto"/>
        <w:bottom w:val="none" w:sz="0" w:space="0" w:color="auto"/>
        <w:right w:val="none" w:sz="0" w:space="0" w:color="auto"/>
      </w:divBdr>
    </w:div>
    <w:div w:id="635263070">
      <w:bodyDiv w:val="1"/>
      <w:marLeft w:val="0"/>
      <w:marRight w:val="0"/>
      <w:marTop w:val="0"/>
      <w:marBottom w:val="0"/>
      <w:divBdr>
        <w:top w:val="none" w:sz="0" w:space="0" w:color="auto"/>
        <w:left w:val="none" w:sz="0" w:space="0" w:color="auto"/>
        <w:bottom w:val="none" w:sz="0" w:space="0" w:color="auto"/>
        <w:right w:val="none" w:sz="0" w:space="0" w:color="auto"/>
      </w:divBdr>
    </w:div>
    <w:div w:id="636180378">
      <w:bodyDiv w:val="1"/>
      <w:marLeft w:val="0"/>
      <w:marRight w:val="0"/>
      <w:marTop w:val="0"/>
      <w:marBottom w:val="0"/>
      <w:divBdr>
        <w:top w:val="none" w:sz="0" w:space="0" w:color="auto"/>
        <w:left w:val="none" w:sz="0" w:space="0" w:color="auto"/>
        <w:bottom w:val="none" w:sz="0" w:space="0" w:color="auto"/>
        <w:right w:val="none" w:sz="0" w:space="0" w:color="auto"/>
      </w:divBdr>
    </w:div>
    <w:div w:id="640963901">
      <w:bodyDiv w:val="1"/>
      <w:marLeft w:val="0"/>
      <w:marRight w:val="0"/>
      <w:marTop w:val="0"/>
      <w:marBottom w:val="0"/>
      <w:divBdr>
        <w:top w:val="none" w:sz="0" w:space="0" w:color="auto"/>
        <w:left w:val="none" w:sz="0" w:space="0" w:color="auto"/>
        <w:bottom w:val="none" w:sz="0" w:space="0" w:color="auto"/>
        <w:right w:val="none" w:sz="0" w:space="0" w:color="auto"/>
      </w:divBdr>
    </w:div>
    <w:div w:id="656301295">
      <w:bodyDiv w:val="1"/>
      <w:marLeft w:val="0"/>
      <w:marRight w:val="0"/>
      <w:marTop w:val="0"/>
      <w:marBottom w:val="0"/>
      <w:divBdr>
        <w:top w:val="none" w:sz="0" w:space="0" w:color="auto"/>
        <w:left w:val="none" w:sz="0" w:space="0" w:color="auto"/>
        <w:bottom w:val="none" w:sz="0" w:space="0" w:color="auto"/>
        <w:right w:val="none" w:sz="0" w:space="0" w:color="auto"/>
      </w:divBdr>
    </w:div>
    <w:div w:id="663170861">
      <w:bodyDiv w:val="1"/>
      <w:marLeft w:val="0"/>
      <w:marRight w:val="0"/>
      <w:marTop w:val="0"/>
      <w:marBottom w:val="0"/>
      <w:divBdr>
        <w:top w:val="none" w:sz="0" w:space="0" w:color="auto"/>
        <w:left w:val="none" w:sz="0" w:space="0" w:color="auto"/>
        <w:bottom w:val="none" w:sz="0" w:space="0" w:color="auto"/>
        <w:right w:val="none" w:sz="0" w:space="0" w:color="auto"/>
      </w:divBdr>
    </w:div>
    <w:div w:id="670568664">
      <w:bodyDiv w:val="1"/>
      <w:marLeft w:val="0"/>
      <w:marRight w:val="0"/>
      <w:marTop w:val="0"/>
      <w:marBottom w:val="0"/>
      <w:divBdr>
        <w:top w:val="none" w:sz="0" w:space="0" w:color="auto"/>
        <w:left w:val="none" w:sz="0" w:space="0" w:color="auto"/>
        <w:bottom w:val="none" w:sz="0" w:space="0" w:color="auto"/>
        <w:right w:val="none" w:sz="0" w:space="0" w:color="auto"/>
      </w:divBdr>
    </w:div>
    <w:div w:id="673071309">
      <w:bodyDiv w:val="1"/>
      <w:marLeft w:val="0"/>
      <w:marRight w:val="0"/>
      <w:marTop w:val="0"/>
      <w:marBottom w:val="0"/>
      <w:divBdr>
        <w:top w:val="none" w:sz="0" w:space="0" w:color="auto"/>
        <w:left w:val="none" w:sz="0" w:space="0" w:color="auto"/>
        <w:bottom w:val="none" w:sz="0" w:space="0" w:color="auto"/>
        <w:right w:val="none" w:sz="0" w:space="0" w:color="auto"/>
      </w:divBdr>
    </w:div>
    <w:div w:id="678970375">
      <w:bodyDiv w:val="1"/>
      <w:marLeft w:val="0"/>
      <w:marRight w:val="0"/>
      <w:marTop w:val="0"/>
      <w:marBottom w:val="0"/>
      <w:divBdr>
        <w:top w:val="none" w:sz="0" w:space="0" w:color="auto"/>
        <w:left w:val="none" w:sz="0" w:space="0" w:color="auto"/>
        <w:bottom w:val="none" w:sz="0" w:space="0" w:color="auto"/>
        <w:right w:val="none" w:sz="0" w:space="0" w:color="auto"/>
      </w:divBdr>
    </w:div>
    <w:div w:id="700210517">
      <w:bodyDiv w:val="1"/>
      <w:marLeft w:val="0"/>
      <w:marRight w:val="0"/>
      <w:marTop w:val="0"/>
      <w:marBottom w:val="0"/>
      <w:divBdr>
        <w:top w:val="none" w:sz="0" w:space="0" w:color="auto"/>
        <w:left w:val="none" w:sz="0" w:space="0" w:color="auto"/>
        <w:bottom w:val="none" w:sz="0" w:space="0" w:color="auto"/>
        <w:right w:val="none" w:sz="0" w:space="0" w:color="auto"/>
      </w:divBdr>
    </w:div>
    <w:div w:id="701251502">
      <w:bodyDiv w:val="1"/>
      <w:marLeft w:val="0"/>
      <w:marRight w:val="0"/>
      <w:marTop w:val="0"/>
      <w:marBottom w:val="0"/>
      <w:divBdr>
        <w:top w:val="none" w:sz="0" w:space="0" w:color="auto"/>
        <w:left w:val="none" w:sz="0" w:space="0" w:color="auto"/>
        <w:bottom w:val="none" w:sz="0" w:space="0" w:color="auto"/>
        <w:right w:val="none" w:sz="0" w:space="0" w:color="auto"/>
      </w:divBdr>
    </w:div>
    <w:div w:id="702245207">
      <w:bodyDiv w:val="1"/>
      <w:marLeft w:val="0"/>
      <w:marRight w:val="0"/>
      <w:marTop w:val="0"/>
      <w:marBottom w:val="0"/>
      <w:divBdr>
        <w:top w:val="none" w:sz="0" w:space="0" w:color="auto"/>
        <w:left w:val="none" w:sz="0" w:space="0" w:color="auto"/>
        <w:bottom w:val="none" w:sz="0" w:space="0" w:color="auto"/>
        <w:right w:val="none" w:sz="0" w:space="0" w:color="auto"/>
      </w:divBdr>
    </w:div>
    <w:div w:id="703794796">
      <w:bodyDiv w:val="1"/>
      <w:marLeft w:val="0"/>
      <w:marRight w:val="0"/>
      <w:marTop w:val="0"/>
      <w:marBottom w:val="0"/>
      <w:divBdr>
        <w:top w:val="none" w:sz="0" w:space="0" w:color="auto"/>
        <w:left w:val="none" w:sz="0" w:space="0" w:color="auto"/>
        <w:bottom w:val="none" w:sz="0" w:space="0" w:color="auto"/>
        <w:right w:val="none" w:sz="0" w:space="0" w:color="auto"/>
      </w:divBdr>
    </w:div>
    <w:div w:id="709914898">
      <w:bodyDiv w:val="1"/>
      <w:marLeft w:val="0"/>
      <w:marRight w:val="0"/>
      <w:marTop w:val="0"/>
      <w:marBottom w:val="0"/>
      <w:divBdr>
        <w:top w:val="none" w:sz="0" w:space="0" w:color="auto"/>
        <w:left w:val="none" w:sz="0" w:space="0" w:color="auto"/>
        <w:bottom w:val="none" w:sz="0" w:space="0" w:color="auto"/>
        <w:right w:val="none" w:sz="0" w:space="0" w:color="auto"/>
      </w:divBdr>
    </w:div>
    <w:div w:id="709963627">
      <w:bodyDiv w:val="1"/>
      <w:marLeft w:val="0"/>
      <w:marRight w:val="0"/>
      <w:marTop w:val="0"/>
      <w:marBottom w:val="0"/>
      <w:divBdr>
        <w:top w:val="none" w:sz="0" w:space="0" w:color="auto"/>
        <w:left w:val="none" w:sz="0" w:space="0" w:color="auto"/>
        <w:bottom w:val="none" w:sz="0" w:space="0" w:color="auto"/>
        <w:right w:val="none" w:sz="0" w:space="0" w:color="auto"/>
      </w:divBdr>
    </w:div>
    <w:div w:id="717780968">
      <w:bodyDiv w:val="1"/>
      <w:marLeft w:val="0"/>
      <w:marRight w:val="0"/>
      <w:marTop w:val="0"/>
      <w:marBottom w:val="0"/>
      <w:divBdr>
        <w:top w:val="none" w:sz="0" w:space="0" w:color="auto"/>
        <w:left w:val="none" w:sz="0" w:space="0" w:color="auto"/>
        <w:bottom w:val="none" w:sz="0" w:space="0" w:color="auto"/>
        <w:right w:val="none" w:sz="0" w:space="0" w:color="auto"/>
      </w:divBdr>
    </w:div>
    <w:div w:id="718557873">
      <w:bodyDiv w:val="1"/>
      <w:marLeft w:val="0"/>
      <w:marRight w:val="0"/>
      <w:marTop w:val="0"/>
      <w:marBottom w:val="0"/>
      <w:divBdr>
        <w:top w:val="none" w:sz="0" w:space="0" w:color="auto"/>
        <w:left w:val="none" w:sz="0" w:space="0" w:color="auto"/>
        <w:bottom w:val="none" w:sz="0" w:space="0" w:color="auto"/>
        <w:right w:val="none" w:sz="0" w:space="0" w:color="auto"/>
      </w:divBdr>
    </w:div>
    <w:div w:id="720715546">
      <w:bodyDiv w:val="1"/>
      <w:marLeft w:val="0"/>
      <w:marRight w:val="0"/>
      <w:marTop w:val="0"/>
      <w:marBottom w:val="0"/>
      <w:divBdr>
        <w:top w:val="none" w:sz="0" w:space="0" w:color="auto"/>
        <w:left w:val="none" w:sz="0" w:space="0" w:color="auto"/>
        <w:bottom w:val="none" w:sz="0" w:space="0" w:color="auto"/>
        <w:right w:val="none" w:sz="0" w:space="0" w:color="auto"/>
      </w:divBdr>
    </w:div>
    <w:div w:id="724252872">
      <w:bodyDiv w:val="1"/>
      <w:marLeft w:val="0"/>
      <w:marRight w:val="0"/>
      <w:marTop w:val="0"/>
      <w:marBottom w:val="0"/>
      <w:divBdr>
        <w:top w:val="none" w:sz="0" w:space="0" w:color="auto"/>
        <w:left w:val="none" w:sz="0" w:space="0" w:color="auto"/>
        <w:bottom w:val="none" w:sz="0" w:space="0" w:color="auto"/>
        <w:right w:val="none" w:sz="0" w:space="0" w:color="auto"/>
      </w:divBdr>
    </w:div>
    <w:div w:id="731932232">
      <w:bodyDiv w:val="1"/>
      <w:marLeft w:val="0"/>
      <w:marRight w:val="0"/>
      <w:marTop w:val="0"/>
      <w:marBottom w:val="0"/>
      <w:divBdr>
        <w:top w:val="none" w:sz="0" w:space="0" w:color="auto"/>
        <w:left w:val="none" w:sz="0" w:space="0" w:color="auto"/>
        <w:bottom w:val="none" w:sz="0" w:space="0" w:color="auto"/>
        <w:right w:val="none" w:sz="0" w:space="0" w:color="auto"/>
      </w:divBdr>
    </w:div>
    <w:div w:id="733285347">
      <w:bodyDiv w:val="1"/>
      <w:marLeft w:val="0"/>
      <w:marRight w:val="0"/>
      <w:marTop w:val="0"/>
      <w:marBottom w:val="0"/>
      <w:divBdr>
        <w:top w:val="none" w:sz="0" w:space="0" w:color="auto"/>
        <w:left w:val="none" w:sz="0" w:space="0" w:color="auto"/>
        <w:bottom w:val="none" w:sz="0" w:space="0" w:color="auto"/>
        <w:right w:val="none" w:sz="0" w:space="0" w:color="auto"/>
      </w:divBdr>
    </w:div>
    <w:div w:id="765227616">
      <w:bodyDiv w:val="1"/>
      <w:marLeft w:val="0"/>
      <w:marRight w:val="0"/>
      <w:marTop w:val="0"/>
      <w:marBottom w:val="0"/>
      <w:divBdr>
        <w:top w:val="none" w:sz="0" w:space="0" w:color="auto"/>
        <w:left w:val="none" w:sz="0" w:space="0" w:color="auto"/>
        <w:bottom w:val="none" w:sz="0" w:space="0" w:color="auto"/>
        <w:right w:val="none" w:sz="0" w:space="0" w:color="auto"/>
      </w:divBdr>
    </w:div>
    <w:div w:id="781922412">
      <w:bodyDiv w:val="1"/>
      <w:marLeft w:val="0"/>
      <w:marRight w:val="0"/>
      <w:marTop w:val="0"/>
      <w:marBottom w:val="0"/>
      <w:divBdr>
        <w:top w:val="none" w:sz="0" w:space="0" w:color="auto"/>
        <w:left w:val="none" w:sz="0" w:space="0" w:color="auto"/>
        <w:bottom w:val="none" w:sz="0" w:space="0" w:color="auto"/>
        <w:right w:val="none" w:sz="0" w:space="0" w:color="auto"/>
      </w:divBdr>
    </w:div>
    <w:div w:id="784276556">
      <w:bodyDiv w:val="1"/>
      <w:marLeft w:val="0"/>
      <w:marRight w:val="0"/>
      <w:marTop w:val="0"/>
      <w:marBottom w:val="0"/>
      <w:divBdr>
        <w:top w:val="none" w:sz="0" w:space="0" w:color="auto"/>
        <w:left w:val="none" w:sz="0" w:space="0" w:color="auto"/>
        <w:bottom w:val="none" w:sz="0" w:space="0" w:color="auto"/>
        <w:right w:val="none" w:sz="0" w:space="0" w:color="auto"/>
      </w:divBdr>
    </w:div>
    <w:div w:id="785082001">
      <w:bodyDiv w:val="1"/>
      <w:marLeft w:val="0"/>
      <w:marRight w:val="0"/>
      <w:marTop w:val="0"/>
      <w:marBottom w:val="0"/>
      <w:divBdr>
        <w:top w:val="none" w:sz="0" w:space="0" w:color="auto"/>
        <w:left w:val="none" w:sz="0" w:space="0" w:color="auto"/>
        <w:bottom w:val="none" w:sz="0" w:space="0" w:color="auto"/>
        <w:right w:val="none" w:sz="0" w:space="0" w:color="auto"/>
      </w:divBdr>
    </w:div>
    <w:div w:id="792870438">
      <w:bodyDiv w:val="1"/>
      <w:marLeft w:val="0"/>
      <w:marRight w:val="0"/>
      <w:marTop w:val="0"/>
      <w:marBottom w:val="0"/>
      <w:divBdr>
        <w:top w:val="none" w:sz="0" w:space="0" w:color="auto"/>
        <w:left w:val="none" w:sz="0" w:space="0" w:color="auto"/>
        <w:bottom w:val="none" w:sz="0" w:space="0" w:color="auto"/>
        <w:right w:val="none" w:sz="0" w:space="0" w:color="auto"/>
      </w:divBdr>
    </w:div>
    <w:div w:id="795223949">
      <w:bodyDiv w:val="1"/>
      <w:marLeft w:val="0"/>
      <w:marRight w:val="0"/>
      <w:marTop w:val="0"/>
      <w:marBottom w:val="0"/>
      <w:divBdr>
        <w:top w:val="none" w:sz="0" w:space="0" w:color="auto"/>
        <w:left w:val="none" w:sz="0" w:space="0" w:color="auto"/>
        <w:bottom w:val="none" w:sz="0" w:space="0" w:color="auto"/>
        <w:right w:val="none" w:sz="0" w:space="0" w:color="auto"/>
      </w:divBdr>
    </w:div>
    <w:div w:id="800344094">
      <w:bodyDiv w:val="1"/>
      <w:marLeft w:val="0"/>
      <w:marRight w:val="0"/>
      <w:marTop w:val="0"/>
      <w:marBottom w:val="0"/>
      <w:divBdr>
        <w:top w:val="none" w:sz="0" w:space="0" w:color="auto"/>
        <w:left w:val="none" w:sz="0" w:space="0" w:color="auto"/>
        <w:bottom w:val="none" w:sz="0" w:space="0" w:color="auto"/>
        <w:right w:val="none" w:sz="0" w:space="0" w:color="auto"/>
      </w:divBdr>
    </w:div>
    <w:div w:id="806319520">
      <w:bodyDiv w:val="1"/>
      <w:marLeft w:val="0"/>
      <w:marRight w:val="0"/>
      <w:marTop w:val="0"/>
      <w:marBottom w:val="0"/>
      <w:divBdr>
        <w:top w:val="none" w:sz="0" w:space="0" w:color="auto"/>
        <w:left w:val="none" w:sz="0" w:space="0" w:color="auto"/>
        <w:bottom w:val="none" w:sz="0" w:space="0" w:color="auto"/>
        <w:right w:val="none" w:sz="0" w:space="0" w:color="auto"/>
      </w:divBdr>
    </w:div>
    <w:div w:id="828401337">
      <w:bodyDiv w:val="1"/>
      <w:marLeft w:val="0"/>
      <w:marRight w:val="0"/>
      <w:marTop w:val="0"/>
      <w:marBottom w:val="0"/>
      <w:divBdr>
        <w:top w:val="none" w:sz="0" w:space="0" w:color="auto"/>
        <w:left w:val="none" w:sz="0" w:space="0" w:color="auto"/>
        <w:bottom w:val="none" w:sz="0" w:space="0" w:color="auto"/>
        <w:right w:val="none" w:sz="0" w:space="0" w:color="auto"/>
      </w:divBdr>
    </w:div>
    <w:div w:id="842277331">
      <w:bodyDiv w:val="1"/>
      <w:marLeft w:val="0"/>
      <w:marRight w:val="0"/>
      <w:marTop w:val="0"/>
      <w:marBottom w:val="0"/>
      <w:divBdr>
        <w:top w:val="none" w:sz="0" w:space="0" w:color="auto"/>
        <w:left w:val="none" w:sz="0" w:space="0" w:color="auto"/>
        <w:bottom w:val="none" w:sz="0" w:space="0" w:color="auto"/>
        <w:right w:val="none" w:sz="0" w:space="0" w:color="auto"/>
      </w:divBdr>
    </w:div>
    <w:div w:id="843323090">
      <w:bodyDiv w:val="1"/>
      <w:marLeft w:val="0"/>
      <w:marRight w:val="0"/>
      <w:marTop w:val="0"/>
      <w:marBottom w:val="0"/>
      <w:divBdr>
        <w:top w:val="none" w:sz="0" w:space="0" w:color="auto"/>
        <w:left w:val="none" w:sz="0" w:space="0" w:color="auto"/>
        <w:bottom w:val="none" w:sz="0" w:space="0" w:color="auto"/>
        <w:right w:val="none" w:sz="0" w:space="0" w:color="auto"/>
      </w:divBdr>
    </w:div>
    <w:div w:id="844976342">
      <w:bodyDiv w:val="1"/>
      <w:marLeft w:val="0"/>
      <w:marRight w:val="0"/>
      <w:marTop w:val="0"/>
      <w:marBottom w:val="0"/>
      <w:divBdr>
        <w:top w:val="none" w:sz="0" w:space="0" w:color="auto"/>
        <w:left w:val="none" w:sz="0" w:space="0" w:color="auto"/>
        <w:bottom w:val="none" w:sz="0" w:space="0" w:color="auto"/>
        <w:right w:val="none" w:sz="0" w:space="0" w:color="auto"/>
      </w:divBdr>
    </w:div>
    <w:div w:id="858469298">
      <w:bodyDiv w:val="1"/>
      <w:marLeft w:val="0"/>
      <w:marRight w:val="0"/>
      <w:marTop w:val="0"/>
      <w:marBottom w:val="0"/>
      <w:divBdr>
        <w:top w:val="none" w:sz="0" w:space="0" w:color="auto"/>
        <w:left w:val="none" w:sz="0" w:space="0" w:color="auto"/>
        <w:bottom w:val="none" w:sz="0" w:space="0" w:color="auto"/>
        <w:right w:val="none" w:sz="0" w:space="0" w:color="auto"/>
      </w:divBdr>
    </w:div>
    <w:div w:id="864557264">
      <w:bodyDiv w:val="1"/>
      <w:marLeft w:val="0"/>
      <w:marRight w:val="0"/>
      <w:marTop w:val="0"/>
      <w:marBottom w:val="0"/>
      <w:divBdr>
        <w:top w:val="none" w:sz="0" w:space="0" w:color="auto"/>
        <w:left w:val="none" w:sz="0" w:space="0" w:color="auto"/>
        <w:bottom w:val="none" w:sz="0" w:space="0" w:color="auto"/>
        <w:right w:val="none" w:sz="0" w:space="0" w:color="auto"/>
      </w:divBdr>
    </w:div>
    <w:div w:id="867793862">
      <w:bodyDiv w:val="1"/>
      <w:marLeft w:val="0"/>
      <w:marRight w:val="0"/>
      <w:marTop w:val="0"/>
      <w:marBottom w:val="0"/>
      <w:divBdr>
        <w:top w:val="none" w:sz="0" w:space="0" w:color="auto"/>
        <w:left w:val="none" w:sz="0" w:space="0" w:color="auto"/>
        <w:bottom w:val="none" w:sz="0" w:space="0" w:color="auto"/>
        <w:right w:val="none" w:sz="0" w:space="0" w:color="auto"/>
      </w:divBdr>
    </w:div>
    <w:div w:id="870846480">
      <w:bodyDiv w:val="1"/>
      <w:marLeft w:val="0"/>
      <w:marRight w:val="0"/>
      <w:marTop w:val="0"/>
      <w:marBottom w:val="0"/>
      <w:divBdr>
        <w:top w:val="none" w:sz="0" w:space="0" w:color="auto"/>
        <w:left w:val="none" w:sz="0" w:space="0" w:color="auto"/>
        <w:bottom w:val="none" w:sz="0" w:space="0" w:color="auto"/>
        <w:right w:val="none" w:sz="0" w:space="0" w:color="auto"/>
      </w:divBdr>
    </w:div>
    <w:div w:id="871579236">
      <w:bodyDiv w:val="1"/>
      <w:marLeft w:val="0"/>
      <w:marRight w:val="0"/>
      <w:marTop w:val="0"/>
      <w:marBottom w:val="0"/>
      <w:divBdr>
        <w:top w:val="none" w:sz="0" w:space="0" w:color="auto"/>
        <w:left w:val="none" w:sz="0" w:space="0" w:color="auto"/>
        <w:bottom w:val="none" w:sz="0" w:space="0" w:color="auto"/>
        <w:right w:val="none" w:sz="0" w:space="0" w:color="auto"/>
      </w:divBdr>
    </w:div>
    <w:div w:id="875236938">
      <w:bodyDiv w:val="1"/>
      <w:marLeft w:val="0"/>
      <w:marRight w:val="0"/>
      <w:marTop w:val="0"/>
      <w:marBottom w:val="0"/>
      <w:divBdr>
        <w:top w:val="none" w:sz="0" w:space="0" w:color="auto"/>
        <w:left w:val="none" w:sz="0" w:space="0" w:color="auto"/>
        <w:bottom w:val="none" w:sz="0" w:space="0" w:color="auto"/>
        <w:right w:val="none" w:sz="0" w:space="0" w:color="auto"/>
      </w:divBdr>
    </w:div>
    <w:div w:id="891044838">
      <w:bodyDiv w:val="1"/>
      <w:marLeft w:val="0"/>
      <w:marRight w:val="0"/>
      <w:marTop w:val="0"/>
      <w:marBottom w:val="0"/>
      <w:divBdr>
        <w:top w:val="none" w:sz="0" w:space="0" w:color="auto"/>
        <w:left w:val="none" w:sz="0" w:space="0" w:color="auto"/>
        <w:bottom w:val="none" w:sz="0" w:space="0" w:color="auto"/>
        <w:right w:val="none" w:sz="0" w:space="0" w:color="auto"/>
      </w:divBdr>
    </w:div>
    <w:div w:id="904492689">
      <w:bodyDiv w:val="1"/>
      <w:marLeft w:val="0"/>
      <w:marRight w:val="0"/>
      <w:marTop w:val="0"/>
      <w:marBottom w:val="0"/>
      <w:divBdr>
        <w:top w:val="none" w:sz="0" w:space="0" w:color="auto"/>
        <w:left w:val="none" w:sz="0" w:space="0" w:color="auto"/>
        <w:bottom w:val="none" w:sz="0" w:space="0" w:color="auto"/>
        <w:right w:val="none" w:sz="0" w:space="0" w:color="auto"/>
      </w:divBdr>
    </w:div>
    <w:div w:id="907350608">
      <w:bodyDiv w:val="1"/>
      <w:marLeft w:val="0"/>
      <w:marRight w:val="0"/>
      <w:marTop w:val="0"/>
      <w:marBottom w:val="0"/>
      <w:divBdr>
        <w:top w:val="none" w:sz="0" w:space="0" w:color="auto"/>
        <w:left w:val="none" w:sz="0" w:space="0" w:color="auto"/>
        <w:bottom w:val="none" w:sz="0" w:space="0" w:color="auto"/>
        <w:right w:val="none" w:sz="0" w:space="0" w:color="auto"/>
      </w:divBdr>
    </w:div>
    <w:div w:id="917859494">
      <w:bodyDiv w:val="1"/>
      <w:marLeft w:val="0"/>
      <w:marRight w:val="0"/>
      <w:marTop w:val="0"/>
      <w:marBottom w:val="0"/>
      <w:divBdr>
        <w:top w:val="none" w:sz="0" w:space="0" w:color="auto"/>
        <w:left w:val="none" w:sz="0" w:space="0" w:color="auto"/>
        <w:bottom w:val="none" w:sz="0" w:space="0" w:color="auto"/>
        <w:right w:val="none" w:sz="0" w:space="0" w:color="auto"/>
      </w:divBdr>
    </w:div>
    <w:div w:id="920022048">
      <w:bodyDiv w:val="1"/>
      <w:marLeft w:val="0"/>
      <w:marRight w:val="0"/>
      <w:marTop w:val="0"/>
      <w:marBottom w:val="0"/>
      <w:divBdr>
        <w:top w:val="none" w:sz="0" w:space="0" w:color="auto"/>
        <w:left w:val="none" w:sz="0" w:space="0" w:color="auto"/>
        <w:bottom w:val="none" w:sz="0" w:space="0" w:color="auto"/>
        <w:right w:val="none" w:sz="0" w:space="0" w:color="auto"/>
      </w:divBdr>
    </w:div>
    <w:div w:id="932474426">
      <w:bodyDiv w:val="1"/>
      <w:marLeft w:val="0"/>
      <w:marRight w:val="0"/>
      <w:marTop w:val="0"/>
      <w:marBottom w:val="0"/>
      <w:divBdr>
        <w:top w:val="none" w:sz="0" w:space="0" w:color="auto"/>
        <w:left w:val="none" w:sz="0" w:space="0" w:color="auto"/>
        <w:bottom w:val="none" w:sz="0" w:space="0" w:color="auto"/>
        <w:right w:val="none" w:sz="0" w:space="0" w:color="auto"/>
      </w:divBdr>
    </w:div>
    <w:div w:id="941183928">
      <w:bodyDiv w:val="1"/>
      <w:marLeft w:val="0"/>
      <w:marRight w:val="0"/>
      <w:marTop w:val="0"/>
      <w:marBottom w:val="0"/>
      <w:divBdr>
        <w:top w:val="none" w:sz="0" w:space="0" w:color="auto"/>
        <w:left w:val="none" w:sz="0" w:space="0" w:color="auto"/>
        <w:bottom w:val="none" w:sz="0" w:space="0" w:color="auto"/>
        <w:right w:val="none" w:sz="0" w:space="0" w:color="auto"/>
      </w:divBdr>
    </w:div>
    <w:div w:id="945574437">
      <w:bodyDiv w:val="1"/>
      <w:marLeft w:val="0"/>
      <w:marRight w:val="0"/>
      <w:marTop w:val="0"/>
      <w:marBottom w:val="0"/>
      <w:divBdr>
        <w:top w:val="none" w:sz="0" w:space="0" w:color="auto"/>
        <w:left w:val="none" w:sz="0" w:space="0" w:color="auto"/>
        <w:bottom w:val="none" w:sz="0" w:space="0" w:color="auto"/>
        <w:right w:val="none" w:sz="0" w:space="0" w:color="auto"/>
      </w:divBdr>
    </w:div>
    <w:div w:id="946694410">
      <w:bodyDiv w:val="1"/>
      <w:marLeft w:val="0"/>
      <w:marRight w:val="0"/>
      <w:marTop w:val="0"/>
      <w:marBottom w:val="0"/>
      <w:divBdr>
        <w:top w:val="none" w:sz="0" w:space="0" w:color="auto"/>
        <w:left w:val="none" w:sz="0" w:space="0" w:color="auto"/>
        <w:bottom w:val="none" w:sz="0" w:space="0" w:color="auto"/>
        <w:right w:val="none" w:sz="0" w:space="0" w:color="auto"/>
      </w:divBdr>
    </w:div>
    <w:div w:id="951283399">
      <w:bodyDiv w:val="1"/>
      <w:marLeft w:val="0"/>
      <w:marRight w:val="0"/>
      <w:marTop w:val="0"/>
      <w:marBottom w:val="0"/>
      <w:divBdr>
        <w:top w:val="none" w:sz="0" w:space="0" w:color="auto"/>
        <w:left w:val="none" w:sz="0" w:space="0" w:color="auto"/>
        <w:bottom w:val="none" w:sz="0" w:space="0" w:color="auto"/>
        <w:right w:val="none" w:sz="0" w:space="0" w:color="auto"/>
      </w:divBdr>
    </w:div>
    <w:div w:id="953825948">
      <w:bodyDiv w:val="1"/>
      <w:marLeft w:val="0"/>
      <w:marRight w:val="0"/>
      <w:marTop w:val="0"/>
      <w:marBottom w:val="0"/>
      <w:divBdr>
        <w:top w:val="none" w:sz="0" w:space="0" w:color="auto"/>
        <w:left w:val="none" w:sz="0" w:space="0" w:color="auto"/>
        <w:bottom w:val="none" w:sz="0" w:space="0" w:color="auto"/>
        <w:right w:val="none" w:sz="0" w:space="0" w:color="auto"/>
      </w:divBdr>
    </w:div>
    <w:div w:id="956332410">
      <w:bodyDiv w:val="1"/>
      <w:marLeft w:val="0"/>
      <w:marRight w:val="0"/>
      <w:marTop w:val="0"/>
      <w:marBottom w:val="0"/>
      <w:divBdr>
        <w:top w:val="none" w:sz="0" w:space="0" w:color="auto"/>
        <w:left w:val="none" w:sz="0" w:space="0" w:color="auto"/>
        <w:bottom w:val="none" w:sz="0" w:space="0" w:color="auto"/>
        <w:right w:val="none" w:sz="0" w:space="0" w:color="auto"/>
      </w:divBdr>
    </w:div>
    <w:div w:id="959335765">
      <w:bodyDiv w:val="1"/>
      <w:marLeft w:val="0"/>
      <w:marRight w:val="0"/>
      <w:marTop w:val="0"/>
      <w:marBottom w:val="0"/>
      <w:divBdr>
        <w:top w:val="none" w:sz="0" w:space="0" w:color="auto"/>
        <w:left w:val="none" w:sz="0" w:space="0" w:color="auto"/>
        <w:bottom w:val="none" w:sz="0" w:space="0" w:color="auto"/>
        <w:right w:val="none" w:sz="0" w:space="0" w:color="auto"/>
      </w:divBdr>
    </w:div>
    <w:div w:id="969020957">
      <w:bodyDiv w:val="1"/>
      <w:marLeft w:val="0"/>
      <w:marRight w:val="0"/>
      <w:marTop w:val="0"/>
      <w:marBottom w:val="0"/>
      <w:divBdr>
        <w:top w:val="none" w:sz="0" w:space="0" w:color="auto"/>
        <w:left w:val="none" w:sz="0" w:space="0" w:color="auto"/>
        <w:bottom w:val="none" w:sz="0" w:space="0" w:color="auto"/>
        <w:right w:val="none" w:sz="0" w:space="0" w:color="auto"/>
      </w:divBdr>
    </w:div>
    <w:div w:id="977959171">
      <w:bodyDiv w:val="1"/>
      <w:marLeft w:val="0"/>
      <w:marRight w:val="0"/>
      <w:marTop w:val="0"/>
      <w:marBottom w:val="0"/>
      <w:divBdr>
        <w:top w:val="none" w:sz="0" w:space="0" w:color="auto"/>
        <w:left w:val="none" w:sz="0" w:space="0" w:color="auto"/>
        <w:bottom w:val="none" w:sz="0" w:space="0" w:color="auto"/>
        <w:right w:val="none" w:sz="0" w:space="0" w:color="auto"/>
      </w:divBdr>
    </w:div>
    <w:div w:id="990404424">
      <w:bodyDiv w:val="1"/>
      <w:marLeft w:val="0"/>
      <w:marRight w:val="0"/>
      <w:marTop w:val="0"/>
      <w:marBottom w:val="0"/>
      <w:divBdr>
        <w:top w:val="none" w:sz="0" w:space="0" w:color="auto"/>
        <w:left w:val="none" w:sz="0" w:space="0" w:color="auto"/>
        <w:bottom w:val="none" w:sz="0" w:space="0" w:color="auto"/>
        <w:right w:val="none" w:sz="0" w:space="0" w:color="auto"/>
      </w:divBdr>
    </w:div>
    <w:div w:id="1006636586">
      <w:bodyDiv w:val="1"/>
      <w:marLeft w:val="0"/>
      <w:marRight w:val="0"/>
      <w:marTop w:val="0"/>
      <w:marBottom w:val="0"/>
      <w:divBdr>
        <w:top w:val="none" w:sz="0" w:space="0" w:color="auto"/>
        <w:left w:val="none" w:sz="0" w:space="0" w:color="auto"/>
        <w:bottom w:val="none" w:sz="0" w:space="0" w:color="auto"/>
        <w:right w:val="none" w:sz="0" w:space="0" w:color="auto"/>
      </w:divBdr>
    </w:div>
    <w:div w:id="1008828255">
      <w:bodyDiv w:val="1"/>
      <w:marLeft w:val="0"/>
      <w:marRight w:val="0"/>
      <w:marTop w:val="0"/>
      <w:marBottom w:val="0"/>
      <w:divBdr>
        <w:top w:val="none" w:sz="0" w:space="0" w:color="auto"/>
        <w:left w:val="none" w:sz="0" w:space="0" w:color="auto"/>
        <w:bottom w:val="none" w:sz="0" w:space="0" w:color="auto"/>
        <w:right w:val="none" w:sz="0" w:space="0" w:color="auto"/>
      </w:divBdr>
    </w:div>
    <w:div w:id="1009211639">
      <w:bodyDiv w:val="1"/>
      <w:marLeft w:val="0"/>
      <w:marRight w:val="0"/>
      <w:marTop w:val="0"/>
      <w:marBottom w:val="0"/>
      <w:divBdr>
        <w:top w:val="none" w:sz="0" w:space="0" w:color="auto"/>
        <w:left w:val="none" w:sz="0" w:space="0" w:color="auto"/>
        <w:bottom w:val="none" w:sz="0" w:space="0" w:color="auto"/>
        <w:right w:val="none" w:sz="0" w:space="0" w:color="auto"/>
      </w:divBdr>
    </w:div>
    <w:div w:id="1011571712">
      <w:bodyDiv w:val="1"/>
      <w:marLeft w:val="0"/>
      <w:marRight w:val="0"/>
      <w:marTop w:val="0"/>
      <w:marBottom w:val="0"/>
      <w:divBdr>
        <w:top w:val="none" w:sz="0" w:space="0" w:color="auto"/>
        <w:left w:val="none" w:sz="0" w:space="0" w:color="auto"/>
        <w:bottom w:val="none" w:sz="0" w:space="0" w:color="auto"/>
        <w:right w:val="none" w:sz="0" w:space="0" w:color="auto"/>
      </w:divBdr>
    </w:div>
    <w:div w:id="1014918715">
      <w:bodyDiv w:val="1"/>
      <w:marLeft w:val="0"/>
      <w:marRight w:val="0"/>
      <w:marTop w:val="0"/>
      <w:marBottom w:val="0"/>
      <w:divBdr>
        <w:top w:val="none" w:sz="0" w:space="0" w:color="auto"/>
        <w:left w:val="none" w:sz="0" w:space="0" w:color="auto"/>
        <w:bottom w:val="none" w:sz="0" w:space="0" w:color="auto"/>
        <w:right w:val="none" w:sz="0" w:space="0" w:color="auto"/>
      </w:divBdr>
    </w:div>
    <w:div w:id="1023558893">
      <w:bodyDiv w:val="1"/>
      <w:marLeft w:val="0"/>
      <w:marRight w:val="0"/>
      <w:marTop w:val="0"/>
      <w:marBottom w:val="0"/>
      <w:divBdr>
        <w:top w:val="none" w:sz="0" w:space="0" w:color="auto"/>
        <w:left w:val="none" w:sz="0" w:space="0" w:color="auto"/>
        <w:bottom w:val="none" w:sz="0" w:space="0" w:color="auto"/>
        <w:right w:val="none" w:sz="0" w:space="0" w:color="auto"/>
      </w:divBdr>
    </w:div>
    <w:div w:id="1028988009">
      <w:bodyDiv w:val="1"/>
      <w:marLeft w:val="0"/>
      <w:marRight w:val="0"/>
      <w:marTop w:val="0"/>
      <w:marBottom w:val="0"/>
      <w:divBdr>
        <w:top w:val="none" w:sz="0" w:space="0" w:color="auto"/>
        <w:left w:val="none" w:sz="0" w:space="0" w:color="auto"/>
        <w:bottom w:val="none" w:sz="0" w:space="0" w:color="auto"/>
        <w:right w:val="none" w:sz="0" w:space="0" w:color="auto"/>
      </w:divBdr>
    </w:div>
    <w:div w:id="1040518883">
      <w:bodyDiv w:val="1"/>
      <w:marLeft w:val="0"/>
      <w:marRight w:val="0"/>
      <w:marTop w:val="0"/>
      <w:marBottom w:val="0"/>
      <w:divBdr>
        <w:top w:val="none" w:sz="0" w:space="0" w:color="auto"/>
        <w:left w:val="none" w:sz="0" w:space="0" w:color="auto"/>
        <w:bottom w:val="none" w:sz="0" w:space="0" w:color="auto"/>
        <w:right w:val="none" w:sz="0" w:space="0" w:color="auto"/>
      </w:divBdr>
    </w:div>
    <w:div w:id="1050345960">
      <w:bodyDiv w:val="1"/>
      <w:marLeft w:val="0"/>
      <w:marRight w:val="0"/>
      <w:marTop w:val="0"/>
      <w:marBottom w:val="0"/>
      <w:divBdr>
        <w:top w:val="none" w:sz="0" w:space="0" w:color="auto"/>
        <w:left w:val="none" w:sz="0" w:space="0" w:color="auto"/>
        <w:bottom w:val="none" w:sz="0" w:space="0" w:color="auto"/>
        <w:right w:val="none" w:sz="0" w:space="0" w:color="auto"/>
      </w:divBdr>
    </w:div>
    <w:div w:id="1058893927">
      <w:bodyDiv w:val="1"/>
      <w:marLeft w:val="0"/>
      <w:marRight w:val="0"/>
      <w:marTop w:val="0"/>
      <w:marBottom w:val="0"/>
      <w:divBdr>
        <w:top w:val="none" w:sz="0" w:space="0" w:color="auto"/>
        <w:left w:val="none" w:sz="0" w:space="0" w:color="auto"/>
        <w:bottom w:val="none" w:sz="0" w:space="0" w:color="auto"/>
        <w:right w:val="none" w:sz="0" w:space="0" w:color="auto"/>
      </w:divBdr>
    </w:div>
    <w:div w:id="1062095918">
      <w:bodyDiv w:val="1"/>
      <w:marLeft w:val="0"/>
      <w:marRight w:val="0"/>
      <w:marTop w:val="0"/>
      <w:marBottom w:val="0"/>
      <w:divBdr>
        <w:top w:val="none" w:sz="0" w:space="0" w:color="auto"/>
        <w:left w:val="none" w:sz="0" w:space="0" w:color="auto"/>
        <w:bottom w:val="none" w:sz="0" w:space="0" w:color="auto"/>
        <w:right w:val="none" w:sz="0" w:space="0" w:color="auto"/>
      </w:divBdr>
    </w:div>
    <w:div w:id="1068771130">
      <w:bodyDiv w:val="1"/>
      <w:marLeft w:val="0"/>
      <w:marRight w:val="0"/>
      <w:marTop w:val="0"/>
      <w:marBottom w:val="0"/>
      <w:divBdr>
        <w:top w:val="none" w:sz="0" w:space="0" w:color="auto"/>
        <w:left w:val="none" w:sz="0" w:space="0" w:color="auto"/>
        <w:bottom w:val="none" w:sz="0" w:space="0" w:color="auto"/>
        <w:right w:val="none" w:sz="0" w:space="0" w:color="auto"/>
      </w:divBdr>
    </w:div>
    <w:div w:id="1074547433">
      <w:bodyDiv w:val="1"/>
      <w:marLeft w:val="0"/>
      <w:marRight w:val="0"/>
      <w:marTop w:val="0"/>
      <w:marBottom w:val="0"/>
      <w:divBdr>
        <w:top w:val="none" w:sz="0" w:space="0" w:color="auto"/>
        <w:left w:val="none" w:sz="0" w:space="0" w:color="auto"/>
        <w:bottom w:val="none" w:sz="0" w:space="0" w:color="auto"/>
        <w:right w:val="none" w:sz="0" w:space="0" w:color="auto"/>
      </w:divBdr>
    </w:div>
    <w:div w:id="1081214014">
      <w:bodyDiv w:val="1"/>
      <w:marLeft w:val="0"/>
      <w:marRight w:val="0"/>
      <w:marTop w:val="0"/>
      <w:marBottom w:val="0"/>
      <w:divBdr>
        <w:top w:val="none" w:sz="0" w:space="0" w:color="auto"/>
        <w:left w:val="none" w:sz="0" w:space="0" w:color="auto"/>
        <w:bottom w:val="none" w:sz="0" w:space="0" w:color="auto"/>
        <w:right w:val="none" w:sz="0" w:space="0" w:color="auto"/>
      </w:divBdr>
    </w:div>
    <w:div w:id="1092507122">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02995895">
      <w:bodyDiv w:val="1"/>
      <w:marLeft w:val="0"/>
      <w:marRight w:val="0"/>
      <w:marTop w:val="0"/>
      <w:marBottom w:val="0"/>
      <w:divBdr>
        <w:top w:val="none" w:sz="0" w:space="0" w:color="auto"/>
        <w:left w:val="none" w:sz="0" w:space="0" w:color="auto"/>
        <w:bottom w:val="none" w:sz="0" w:space="0" w:color="auto"/>
        <w:right w:val="none" w:sz="0" w:space="0" w:color="auto"/>
      </w:divBdr>
    </w:div>
    <w:div w:id="1111127991">
      <w:bodyDiv w:val="1"/>
      <w:marLeft w:val="0"/>
      <w:marRight w:val="0"/>
      <w:marTop w:val="0"/>
      <w:marBottom w:val="0"/>
      <w:divBdr>
        <w:top w:val="none" w:sz="0" w:space="0" w:color="auto"/>
        <w:left w:val="none" w:sz="0" w:space="0" w:color="auto"/>
        <w:bottom w:val="none" w:sz="0" w:space="0" w:color="auto"/>
        <w:right w:val="none" w:sz="0" w:space="0" w:color="auto"/>
      </w:divBdr>
    </w:div>
    <w:div w:id="1114246924">
      <w:bodyDiv w:val="1"/>
      <w:marLeft w:val="0"/>
      <w:marRight w:val="0"/>
      <w:marTop w:val="0"/>
      <w:marBottom w:val="0"/>
      <w:divBdr>
        <w:top w:val="none" w:sz="0" w:space="0" w:color="auto"/>
        <w:left w:val="none" w:sz="0" w:space="0" w:color="auto"/>
        <w:bottom w:val="none" w:sz="0" w:space="0" w:color="auto"/>
        <w:right w:val="none" w:sz="0" w:space="0" w:color="auto"/>
      </w:divBdr>
    </w:div>
    <w:div w:id="1141000048">
      <w:bodyDiv w:val="1"/>
      <w:marLeft w:val="0"/>
      <w:marRight w:val="0"/>
      <w:marTop w:val="0"/>
      <w:marBottom w:val="0"/>
      <w:divBdr>
        <w:top w:val="none" w:sz="0" w:space="0" w:color="auto"/>
        <w:left w:val="none" w:sz="0" w:space="0" w:color="auto"/>
        <w:bottom w:val="none" w:sz="0" w:space="0" w:color="auto"/>
        <w:right w:val="none" w:sz="0" w:space="0" w:color="auto"/>
      </w:divBdr>
    </w:div>
    <w:div w:id="1141189597">
      <w:bodyDiv w:val="1"/>
      <w:marLeft w:val="0"/>
      <w:marRight w:val="0"/>
      <w:marTop w:val="0"/>
      <w:marBottom w:val="0"/>
      <w:divBdr>
        <w:top w:val="none" w:sz="0" w:space="0" w:color="auto"/>
        <w:left w:val="none" w:sz="0" w:space="0" w:color="auto"/>
        <w:bottom w:val="none" w:sz="0" w:space="0" w:color="auto"/>
        <w:right w:val="none" w:sz="0" w:space="0" w:color="auto"/>
      </w:divBdr>
    </w:div>
    <w:div w:id="1147742071">
      <w:bodyDiv w:val="1"/>
      <w:marLeft w:val="0"/>
      <w:marRight w:val="0"/>
      <w:marTop w:val="0"/>
      <w:marBottom w:val="0"/>
      <w:divBdr>
        <w:top w:val="none" w:sz="0" w:space="0" w:color="auto"/>
        <w:left w:val="none" w:sz="0" w:space="0" w:color="auto"/>
        <w:bottom w:val="none" w:sz="0" w:space="0" w:color="auto"/>
        <w:right w:val="none" w:sz="0" w:space="0" w:color="auto"/>
      </w:divBdr>
    </w:div>
    <w:div w:id="1164979151">
      <w:bodyDiv w:val="1"/>
      <w:marLeft w:val="0"/>
      <w:marRight w:val="0"/>
      <w:marTop w:val="0"/>
      <w:marBottom w:val="0"/>
      <w:divBdr>
        <w:top w:val="none" w:sz="0" w:space="0" w:color="auto"/>
        <w:left w:val="none" w:sz="0" w:space="0" w:color="auto"/>
        <w:bottom w:val="none" w:sz="0" w:space="0" w:color="auto"/>
        <w:right w:val="none" w:sz="0" w:space="0" w:color="auto"/>
      </w:divBdr>
    </w:div>
    <w:div w:id="1167206488">
      <w:bodyDiv w:val="1"/>
      <w:marLeft w:val="0"/>
      <w:marRight w:val="0"/>
      <w:marTop w:val="0"/>
      <w:marBottom w:val="0"/>
      <w:divBdr>
        <w:top w:val="none" w:sz="0" w:space="0" w:color="auto"/>
        <w:left w:val="none" w:sz="0" w:space="0" w:color="auto"/>
        <w:bottom w:val="none" w:sz="0" w:space="0" w:color="auto"/>
        <w:right w:val="none" w:sz="0" w:space="0" w:color="auto"/>
      </w:divBdr>
    </w:div>
    <w:div w:id="1171917590">
      <w:bodyDiv w:val="1"/>
      <w:marLeft w:val="0"/>
      <w:marRight w:val="0"/>
      <w:marTop w:val="0"/>
      <w:marBottom w:val="0"/>
      <w:divBdr>
        <w:top w:val="none" w:sz="0" w:space="0" w:color="auto"/>
        <w:left w:val="none" w:sz="0" w:space="0" w:color="auto"/>
        <w:bottom w:val="none" w:sz="0" w:space="0" w:color="auto"/>
        <w:right w:val="none" w:sz="0" w:space="0" w:color="auto"/>
      </w:divBdr>
    </w:div>
    <w:div w:id="1178542145">
      <w:bodyDiv w:val="1"/>
      <w:marLeft w:val="0"/>
      <w:marRight w:val="0"/>
      <w:marTop w:val="0"/>
      <w:marBottom w:val="0"/>
      <w:divBdr>
        <w:top w:val="none" w:sz="0" w:space="0" w:color="auto"/>
        <w:left w:val="none" w:sz="0" w:space="0" w:color="auto"/>
        <w:bottom w:val="none" w:sz="0" w:space="0" w:color="auto"/>
        <w:right w:val="none" w:sz="0" w:space="0" w:color="auto"/>
      </w:divBdr>
    </w:div>
    <w:div w:id="1190872068">
      <w:bodyDiv w:val="1"/>
      <w:marLeft w:val="0"/>
      <w:marRight w:val="0"/>
      <w:marTop w:val="0"/>
      <w:marBottom w:val="0"/>
      <w:divBdr>
        <w:top w:val="none" w:sz="0" w:space="0" w:color="auto"/>
        <w:left w:val="none" w:sz="0" w:space="0" w:color="auto"/>
        <w:bottom w:val="none" w:sz="0" w:space="0" w:color="auto"/>
        <w:right w:val="none" w:sz="0" w:space="0" w:color="auto"/>
      </w:divBdr>
    </w:div>
    <w:div w:id="1203859738">
      <w:bodyDiv w:val="1"/>
      <w:marLeft w:val="0"/>
      <w:marRight w:val="0"/>
      <w:marTop w:val="0"/>
      <w:marBottom w:val="0"/>
      <w:divBdr>
        <w:top w:val="none" w:sz="0" w:space="0" w:color="auto"/>
        <w:left w:val="none" w:sz="0" w:space="0" w:color="auto"/>
        <w:bottom w:val="none" w:sz="0" w:space="0" w:color="auto"/>
        <w:right w:val="none" w:sz="0" w:space="0" w:color="auto"/>
      </w:divBdr>
    </w:div>
    <w:div w:id="1205800068">
      <w:bodyDiv w:val="1"/>
      <w:marLeft w:val="0"/>
      <w:marRight w:val="0"/>
      <w:marTop w:val="0"/>
      <w:marBottom w:val="0"/>
      <w:divBdr>
        <w:top w:val="none" w:sz="0" w:space="0" w:color="auto"/>
        <w:left w:val="none" w:sz="0" w:space="0" w:color="auto"/>
        <w:bottom w:val="none" w:sz="0" w:space="0" w:color="auto"/>
        <w:right w:val="none" w:sz="0" w:space="0" w:color="auto"/>
      </w:divBdr>
    </w:div>
    <w:div w:id="1211843592">
      <w:bodyDiv w:val="1"/>
      <w:marLeft w:val="0"/>
      <w:marRight w:val="0"/>
      <w:marTop w:val="0"/>
      <w:marBottom w:val="0"/>
      <w:divBdr>
        <w:top w:val="none" w:sz="0" w:space="0" w:color="auto"/>
        <w:left w:val="none" w:sz="0" w:space="0" w:color="auto"/>
        <w:bottom w:val="none" w:sz="0" w:space="0" w:color="auto"/>
        <w:right w:val="none" w:sz="0" w:space="0" w:color="auto"/>
      </w:divBdr>
    </w:div>
    <w:div w:id="1218512336">
      <w:bodyDiv w:val="1"/>
      <w:marLeft w:val="0"/>
      <w:marRight w:val="0"/>
      <w:marTop w:val="0"/>
      <w:marBottom w:val="0"/>
      <w:divBdr>
        <w:top w:val="none" w:sz="0" w:space="0" w:color="auto"/>
        <w:left w:val="none" w:sz="0" w:space="0" w:color="auto"/>
        <w:bottom w:val="none" w:sz="0" w:space="0" w:color="auto"/>
        <w:right w:val="none" w:sz="0" w:space="0" w:color="auto"/>
      </w:divBdr>
    </w:div>
    <w:div w:id="1230114172">
      <w:bodyDiv w:val="1"/>
      <w:marLeft w:val="0"/>
      <w:marRight w:val="0"/>
      <w:marTop w:val="0"/>
      <w:marBottom w:val="0"/>
      <w:divBdr>
        <w:top w:val="none" w:sz="0" w:space="0" w:color="auto"/>
        <w:left w:val="none" w:sz="0" w:space="0" w:color="auto"/>
        <w:bottom w:val="none" w:sz="0" w:space="0" w:color="auto"/>
        <w:right w:val="none" w:sz="0" w:space="0" w:color="auto"/>
      </w:divBdr>
    </w:div>
    <w:div w:id="1232887934">
      <w:bodyDiv w:val="1"/>
      <w:marLeft w:val="0"/>
      <w:marRight w:val="0"/>
      <w:marTop w:val="0"/>
      <w:marBottom w:val="0"/>
      <w:divBdr>
        <w:top w:val="none" w:sz="0" w:space="0" w:color="auto"/>
        <w:left w:val="none" w:sz="0" w:space="0" w:color="auto"/>
        <w:bottom w:val="none" w:sz="0" w:space="0" w:color="auto"/>
        <w:right w:val="none" w:sz="0" w:space="0" w:color="auto"/>
      </w:divBdr>
    </w:div>
    <w:div w:id="1245073690">
      <w:bodyDiv w:val="1"/>
      <w:marLeft w:val="0"/>
      <w:marRight w:val="0"/>
      <w:marTop w:val="0"/>
      <w:marBottom w:val="0"/>
      <w:divBdr>
        <w:top w:val="none" w:sz="0" w:space="0" w:color="auto"/>
        <w:left w:val="none" w:sz="0" w:space="0" w:color="auto"/>
        <w:bottom w:val="none" w:sz="0" w:space="0" w:color="auto"/>
        <w:right w:val="none" w:sz="0" w:space="0" w:color="auto"/>
      </w:divBdr>
    </w:div>
    <w:div w:id="1255237961">
      <w:bodyDiv w:val="1"/>
      <w:marLeft w:val="0"/>
      <w:marRight w:val="0"/>
      <w:marTop w:val="0"/>
      <w:marBottom w:val="0"/>
      <w:divBdr>
        <w:top w:val="none" w:sz="0" w:space="0" w:color="auto"/>
        <w:left w:val="none" w:sz="0" w:space="0" w:color="auto"/>
        <w:bottom w:val="none" w:sz="0" w:space="0" w:color="auto"/>
        <w:right w:val="none" w:sz="0" w:space="0" w:color="auto"/>
      </w:divBdr>
    </w:div>
    <w:div w:id="1256985351">
      <w:bodyDiv w:val="1"/>
      <w:marLeft w:val="0"/>
      <w:marRight w:val="0"/>
      <w:marTop w:val="0"/>
      <w:marBottom w:val="0"/>
      <w:divBdr>
        <w:top w:val="none" w:sz="0" w:space="0" w:color="auto"/>
        <w:left w:val="none" w:sz="0" w:space="0" w:color="auto"/>
        <w:bottom w:val="none" w:sz="0" w:space="0" w:color="auto"/>
        <w:right w:val="none" w:sz="0" w:space="0" w:color="auto"/>
      </w:divBdr>
    </w:div>
    <w:div w:id="1262489371">
      <w:bodyDiv w:val="1"/>
      <w:marLeft w:val="0"/>
      <w:marRight w:val="0"/>
      <w:marTop w:val="0"/>
      <w:marBottom w:val="0"/>
      <w:divBdr>
        <w:top w:val="none" w:sz="0" w:space="0" w:color="auto"/>
        <w:left w:val="none" w:sz="0" w:space="0" w:color="auto"/>
        <w:bottom w:val="none" w:sz="0" w:space="0" w:color="auto"/>
        <w:right w:val="none" w:sz="0" w:space="0" w:color="auto"/>
      </w:divBdr>
    </w:div>
    <w:div w:id="1273709751">
      <w:bodyDiv w:val="1"/>
      <w:marLeft w:val="0"/>
      <w:marRight w:val="0"/>
      <w:marTop w:val="0"/>
      <w:marBottom w:val="0"/>
      <w:divBdr>
        <w:top w:val="none" w:sz="0" w:space="0" w:color="auto"/>
        <w:left w:val="none" w:sz="0" w:space="0" w:color="auto"/>
        <w:bottom w:val="none" w:sz="0" w:space="0" w:color="auto"/>
        <w:right w:val="none" w:sz="0" w:space="0" w:color="auto"/>
      </w:divBdr>
    </w:div>
    <w:div w:id="1274943529">
      <w:bodyDiv w:val="1"/>
      <w:marLeft w:val="0"/>
      <w:marRight w:val="0"/>
      <w:marTop w:val="0"/>
      <w:marBottom w:val="0"/>
      <w:divBdr>
        <w:top w:val="none" w:sz="0" w:space="0" w:color="auto"/>
        <w:left w:val="none" w:sz="0" w:space="0" w:color="auto"/>
        <w:bottom w:val="none" w:sz="0" w:space="0" w:color="auto"/>
        <w:right w:val="none" w:sz="0" w:space="0" w:color="auto"/>
      </w:divBdr>
    </w:div>
    <w:div w:id="1304701686">
      <w:bodyDiv w:val="1"/>
      <w:marLeft w:val="0"/>
      <w:marRight w:val="0"/>
      <w:marTop w:val="0"/>
      <w:marBottom w:val="0"/>
      <w:divBdr>
        <w:top w:val="none" w:sz="0" w:space="0" w:color="auto"/>
        <w:left w:val="none" w:sz="0" w:space="0" w:color="auto"/>
        <w:bottom w:val="none" w:sz="0" w:space="0" w:color="auto"/>
        <w:right w:val="none" w:sz="0" w:space="0" w:color="auto"/>
      </w:divBdr>
    </w:div>
    <w:div w:id="1306858584">
      <w:bodyDiv w:val="1"/>
      <w:marLeft w:val="0"/>
      <w:marRight w:val="0"/>
      <w:marTop w:val="0"/>
      <w:marBottom w:val="0"/>
      <w:divBdr>
        <w:top w:val="none" w:sz="0" w:space="0" w:color="auto"/>
        <w:left w:val="none" w:sz="0" w:space="0" w:color="auto"/>
        <w:bottom w:val="none" w:sz="0" w:space="0" w:color="auto"/>
        <w:right w:val="none" w:sz="0" w:space="0" w:color="auto"/>
      </w:divBdr>
    </w:div>
    <w:div w:id="1309550606">
      <w:bodyDiv w:val="1"/>
      <w:marLeft w:val="0"/>
      <w:marRight w:val="0"/>
      <w:marTop w:val="0"/>
      <w:marBottom w:val="0"/>
      <w:divBdr>
        <w:top w:val="none" w:sz="0" w:space="0" w:color="auto"/>
        <w:left w:val="none" w:sz="0" w:space="0" w:color="auto"/>
        <w:bottom w:val="none" w:sz="0" w:space="0" w:color="auto"/>
        <w:right w:val="none" w:sz="0" w:space="0" w:color="auto"/>
      </w:divBdr>
    </w:div>
    <w:div w:id="1319654685">
      <w:bodyDiv w:val="1"/>
      <w:marLeft w:val="0"/>
      <w:marRight w:val="0"/>
      <w:marTop w:val="0"/>
      <w:marBottom w:val="0"/>
      <w:divBdr>
        <w:top w:val="none" w:sz="0" w:space="0" w:color="auto"/>
        <w:left w:val="none" w:sz="0" w:space="0" w:color="auto"/>
        <w:bottom w:val="none" w:sz="0" w:space="0" w:color="auto"/>
        <w:right w:val="none" w:sz="0" w:space="0" w:color="auto"/>
      </w:divBdr>
    </w:div>
    <w:div w:id="1324047555">
      <w:bodyDiv w:val="1"/>
      <w:marLeft w:val="0"/>
      <w:marRight w:val="0"/>
      <w:marTop w:val="0"/>
      <w:marBottom w:val="0"/>
      <w:divBdr>
        <w:top w:val="none" w:sz="0" w:space="0" w:color="auto"/>
        <w:left w:val="none" w:sz="0" w:space="0" w:color="auto"/>
        <w:bottom w:val="none" w:sz="0" w:space="0" w:color="auto"/>
        <w:right w:val="none" w:sz="0" w:space="0" w:color="auto"/>
      </w:divBdr>
    </w:div>
    <w:div w:id="1336804624">
      <w:bodyDiv w:val="1"/>
      <w:marLeft w:val="0"/>
      <w:marRight w:val="0"/>
      <w:marTop w:val="0"/>
      <w:marBottom w:val="0"/>
      <w:divBdr>
        <w:top w:val="none" w:sz="0" w:space="0" w:color="auto"/>
        <w:left w:val="none" w:sz="0" w:space="0" w:color="auto"/>
        <w:bottom w:val="none" w:sz="0" w:space="0" w:color="auto"/>
        <w:right w:val="none" w:sz="0" w:space="0" w:color="auto"/>
      </w:divBdr>
    </w:div>
    <w:div w:id="1340815865">
      <w:bodyDiv w:val="1"/>
      <w:marLeft w:val="0"/>
      <w:marRight w:val="0"/>
      <w:marTop w:val="0"/>
      <w:marBottom w:val="0"/>
      <w:divBdr>
        <w:top w:val="none" w:sz="0" w:space="0" w:color="auto"/>
        <w:left w:val="none" w:sz="0" w:space="0" w:color="auto"/>
        <w:bottom w:val="none" w:sz="0" w:space="0" w:color="auto"/>
        <w:right w:val="none" w:sz="0" w:space="0" w:color="auto"/>
      </w:divBdr>
    </w:div>
    <w:div w:id="1344282039">
      <w:bodyDiv w:val="1"/>
      <w:marLeft w:val="0"/>
      <w:marRight w:val="0"/>
      <w:marTop w:val="0"/>
      <w:marBottom w:val="0"/>
      <w:divBdr>
        <w:top w:val="none" w:sz="0" w:space="0" w:color="auto"/>
        <w:left w:val="none" w:sz="0" w:space="0" w:color="auto"/>
        <w:bottom w:val="none" w:sz="0" w:space="0" w:color="auto"/>
        <w:right w:val="none" w:sz="0" w:space="0" w:color="auto"/>
      </w:divBdr>
    </w:div>
    <w:div w:id="1353530826">
      <w:bodyDiv w:val="1"/>
      <w:marLeft w:val="0"/>
      <w:marRight w:val="0"/>
      <w:marTop w:val="0"/>
      <w:marBottom w:val="0"/>
      <w:divBdr>
        <w:top w:val="none" w:sz="0" w:space="0" w:color="auto"/>
        <w:left w:val="none" w:sz="0" w:space="0" w:color="auto"/>
        <w:bottom w:val="none" w:sz="0" w:space="0" w:color="auto"/>
        <w:right w:val="none" w:sz="0" w:space="0" w:color="auto"/>
      </w:divBdr>
    </w:div>
    <w:div w:id="1356348098">
      <w:bodyDiv w:val="1"/>
      <w:marLeft w:val="0"/>
      <w:marRight w:val="0"/>
      <w:marTop w:val="0"/>
      <w:marBottom w:val="0"/>
      <w:divBdr>
        <w:top w:val="none" w:sz="0" w:space="0" w:color="auto"/>
        <w:left w:val="none" w:sz="0" w:space="0" w:color="auto"/>
        <w:bottom w:val="none" w:sz="0" w:space="0" w:color="auto"/>
        <w:right w:val="none" w:sz="0" w:space="0" w:color="auto"/>
      </w:divBdr>
    </w:div>
    <w:div w:id="1361970612">
      <w:bodyDiv w:val="1"/>
      <w:marLeft w:val="0"/>
      <w:marRight w:val="0"/>
      <w:marTop w:val="0"/>
      <w:marBottom w:val="0"/>
      <w:divBdr>
        <w:top w:val="none" w:sz="0" w:space="0" w:color="auto"/>
        <w:left w:val="none" w:sz="0" w:space="0" w:color="auto"/>
        <w:bottom w:val="none" w:sz="0" w:space="0" w:color="auto"/>
        <w:right w:val="none" w:sz="0" w:space="0" w:color="auto"/>
      </w:divBdr>
    </w:div>
    <w:div w:id="1377856978">
      <w:bodyDiv w:val="1"/>
      <w:marLeft w:val="0"/>
      <w:marRight w:val="0"/>
      <w:marTop w:val="0"/>
      <w:marBottom w:val="0"/>
      <w:divBdr>
        <w:top w:val="none" w:sz="0" w:space="0" w:color="auto"/>
        <w:left w:val="none" w:sz="0" w:space="0" w:color="auto"/>
        <w:bottom w:val="none" w:sz="0" w:space="0" w:color="auto"/>
        <w:right w:val="none" w:sz="0" w:space="0" w:color="auto"/>
      </w:divBdr>
    </w:div>
    <w:div w:id="1378697062">
      <w:bodyDiv w:val="1"/>
      <w:marLeft w:val="0"/>
      <w:marRight w:val="0"/>
      <w:marTop w:val="0"/>
      <w:marBottom w:val="0"/>
      <w:divBdr>
        <w:top w:val="none" w:sz="0" w:space="0" w:color="auto"/>
        <w:left w:val="none" w:sz="0" w:space="0" w:color="auto"/>
        <w:bottom w:val="none" w:sz="0" w:space="0" w:color="auto"/>
        <w:right w:val="none" w:sz="0" w:space="0" w:color="auto"/>
      </w:divBdr>
    </w:div>
    <w:div w:id="1382947830">
      <w:bodyDiv w:val="1"/>
      <w:marLeft w:val="0"/>
      <w:marRight w:val="0"/>
      <w:marTop w:val="0"/>
      <w:marBottom w:val="0"/>
      <w:divBdr>
        <w:top w:val="none" w:sz="0" w:space="0" w:color="auto"/>
        <w:left w:val="none" w:sz="0" w:space="0" w:color="auto"/>
        <w:bottom w:val="none" w:sz="0" w:space="0" w:color="auto"/>
        <w:right w:val="none" w:sz="0" w:space="0" w:color="auto"/>
      </w:divBdr>
    </w:div>
    <w:div w:id="1391659460">
      <w:bodyDiv w:val="1"/>
      <w:marLeft w:val="0"/>
      <w:marRight w:val="0"/>
      <w:marTop w:val="0"/>
      <w:marBottom w:val="0"/>
      <w:divBdr>
        <w:top w:val="none" w:sz="0" w:space="0" w:color="auto"/>
        <w:left w:val="none" w:sz="0" w:space="0" w:color="auto"/>
        <w:bottom w:val="none" w:sz="0" w:space="0" w:color="auto"/>
        <w:right w:val="none" w:sz="0" w:space="0" w:color="auto"/>
      </w:divBdr>
    </w:div>
    <w:div w:id="1428312905">
      <w:bodyDiv w:val="1"/>
      <w:marLeft w:val="0"/>
      <w:marRight w:val="0"/>
      <w:marTop w:val="0"/>
      <w:marBottom w:val="0"/>
      <w:divBdr>
        <w:top w:val="none" w:sz="0" w:space="0" w:color="auto"/>
        <w:left w:val="none" w:sz="0" w:space="0" w:color="auto"/>
        <w:bottom w:val="none" w:sz="0" w:space="0" w:color="auto"/>
        <w:right w:val="none" w:sz="0" w:space="0" w:color="auto"/>
      </w:divBdr>
    </w:div>
    <w:div w:id="1431392913">
      <w:bodyDiv w:val="1"/>
      <w:marLeft w:val="0"/>
      <w:marRight w:val="0"/>
      <w:marTop w:val="0"/>
      <w:marBottom w:val="0"/>
      <w:divBdr>
        <w:top w:val="none" w:sz="0" w:space="0" w:color="auto"/>
        <w:left w:val="none" w:sz="0" w:space="0" w:color="auto"/>
        <w:bottom w:val="none" w:sz="0" w:space="0" w:color="auto"/>
        <w:right w:val="none" w:sz="0" w:space="0" w:color="auto"/>
      </w:divBdr>
    </w:div>
    <w:div w:id="1435513466">
      <w:bodyDiv w:val="1"/>
      <w:marLeft w:val="0"/>
      <w:marRight w:val="0"/>
      <w:marTop w:val="0"/>
      <w:marBottom w:val="0"/>
      <w:divBdr>
        <w:top w:val="none" w:sz="0" w:space="0" w:color="auto"/>
        <w:left w:val="none" w:sz="0" w:space="0" w:color="auto"/>
        <w:bottom w:val="none" w:sz="0" w:space="0" w:color="auto"/>
        <w:right w:val="none" w:sz="0" w:space="0" w:color="auto"/>
      </w:divBdr>
    </w:div>
    <w:div w:id="1438061856">
      <w:bodyDiv w:val="1"/>
      <w:marLeft w:val="0"/>
      <w:marRight w:val="0"/>
      <w:marTop w:val="0"/>
      <w:marBottom w:val="0"/>
      <w:divBdr>
        <w:top w:val="none" w:sz="0" w:space="0" w:color="auto"/>
        <w:left w:val="none" w:sz="0" w:space="0" w:color="auto"/>
        <w:bottom w:val="none" w:sz="0" w:space="0" w:color="auto"/>
        <w:right w:val="none" w:sz="0" w:space="0" w:color="auto"/>
      </w:divBdr>
    </w:div>
    <w:div w:id="1444762114">
      <w:bodyDiv w:val="1"/>
      <w:marLeft w:val="0"/>
      <w:marRight w:val="0"/>
      <w:marTop w:val="0"/>
      <w:marBottom w:val="0"/>
      <w:divBdr>
        <w:top w:val="none" w:sz="0" w:space="0" w:color="auto"/>
        <w:left w:val="none" w:sz="0" w:space="0" w:color="auto"/>
        <w:bottom w:val="none" w:sz="0" w:space="0" w:color="auto"/>
        <w:right w:val="none" w:sz="0" w:space="0" w:color="auto"/>
      </w:divBdr>
    </w:div>
    <w:div w:id="1469472953">
      <w:bodyDiv w:val="1"/>
      <w:marLeft w:val="0"/>
      <w:marRight w:val="0"/>
      <w:marTop w:val="0"/>
      <w:marBottom w:val="0"/>
      <w:divBdr>
        <w:top w:val="none" w:sz="0" w:space="0" w:color="auto"/>
        <w:left w:val="none" w:sz="0" w:space="0" w:color="auto"/>
        <w:bottom w:val="none" w:sz="0" w:space="0" w:color="auto"/>
        <w:right w:val="none" w:sz="0" w:space="0" w:color="auto"/>
      </w:divBdr>
    </w:div>
    <w:div w:id="1492910908">
      <w:bodyDiv w:val="1"/>
      <w:marLeft w:val="0"/>
      <w:marRight w:val="0"/>
      <w:marTop w:val="0"/>
      <w:marBottom w:val="0"/>
      <w:divBdr>
        <w:top w:val="none" w:sz="0" w:space="0" w:color="auto"/>
        <w:left w:val="none" w:sz="0" w:space="0" w:color="auto"/>
        <w:bottom w:val="none" w:sz="0" w:space="0" w:color="auto"/>
        <w:right w:val="none" w:sz="0" w:space="0" w:color="auto"/>
      </w:divBdr>
    </w:div>
    <w:div w:id="1496413600">
      <w:bodyDiv w:val="1"/>
      <w:marLeft w:val="0"/>
      <w:marRight w:val="0"/>
      <w:marTop w:val="0"/>
      <w:marBottom w:val="0"/>
      <w:divBdr>
        <w:top w:val="none" w:sz="0" w:space="0" w:color="auto"/>
        <w:left w:val="none" w:sz="0" w:space="0" w:color="auto"/>
        <w:bottom w:val="none" w:sz="0" w:space="0" w:color="auto"/>
        <w:right w:val="none" w:sz="0" w:space="0" w:color="auto"/>
      </w:divBdr>
    </w:div>
    <w:div w:id="1504127136">
      <w:bodyDiv w:val="1"/>
      <w:marLeft w:val="0"/>
      <w:marRight w:val="0"/>
      <w:marTop w:val="0"/>
      <w:marBottom w:val="0"/>
      <w:divBdr>
        <w:top w:val="none" w:sz="0" w:space="0" w:color="auto"/>
        <w:left w:val="none" w:sz="0" w:space="0" w:color="auto"/>
        <w:bottom w:val="none" w:sz="0" w:space="0" w:color="auto"/>
        <w:right w:val="none" w:sz="0" w:space="0" w:color="auto"/>
      </w:divBdr>
    </w:div>
    <w:div w:id="1505852892">
      <w:bodyDiv w:val="1"/>
      <w:marLeft w:val="0"/>
      <w:marRight w:val="0"/>
      <w:marTop w:val="0"/>
      <w:marBottom w:val="0"/>
      <w:divBdr>
        <w:top w:val="none" w:sz="0" w:space="0" w:color="auto"/>
        <w:left w:val="none" w:sz="0" w:space="0" w:color="auto"/>
        <w:bottom w:val="none" w:sz="0" w:space="0" w:color="auto"/>
        <w:right w:val="none" w:sz="0" w:space="0" w:color="auto"/>
      </w:divBdr>
    </w:div>
    <w:div w:id="1511215842">
      <w:bodyDiv w:val="1"/>
      <w:marLeft w:val="0"/>
      <w:marRight w:val="0"/>
      <w:marTop w:val="0"/>
      <w:marBottom w:val="0"/>
      <w:divBdr>
        <w:top w:val="none" w:sz="0" w:space="0" w:color="auto"/>
        <w:left w:val="none" w:sz="0" w:space="0" w:color="auto"/>
        <w:bottom w:val="none" w:sz="0" w:space="0" w:color="auto"/>
        <w:right w:val="none" w:sz="0" w:space="0" w:color="auto"/>
      </w:divBdr>
    </w:div>
    <w:div w:id="1511988149">
      <w:bodyDiv w:val="1"/>
      <w:marLeft w:val="0"/>
      <w:marRight w:val="0"/>
      <w:marTop w:val="0"/>
      <w:marBottom w:val="0"/>
      <w:divBdr>
        <w:top w:val="none" w:sz="0" w:space="0" w:color="auto"/>
        <w:left w:val="none" w:sz="0" w:space="0" w:color="auto"/>
        <w:bottom w:val="none" w:sz="0" w:space="0" w:color="auto"/>
        <w:right w:val="none" w:sz="0" w:space="0" w:color="auto"/>
      </w:divBdr>
    </w:div>
    <w:div w:id="1514027751">
      <w:bodyDiv w:val="1"/>
      <w:marLeft w:val="0"/>
      <w:marRight w:val="0"/>
      <w:marTop w:val="0"/>
      <w:marBottom w:val="0"/>
      <w:divBdr>
        <w:top w:val="none" w:sz="0" w:space="0" w:color="auto"/>
        <w:left w:val="none" w:sz="0" w:space="0" w:color="auto"/>
        <w:bottom w:val="none" w:sz="0" w:space="0" w:color="auto"/>
        <w:right w:val="none" w:sz="0" w:space="0" w:color="auto"/>
      </w:divBdr>
    </w:div>
    <w:div w:id="1543783223">
      <w:bodyDiv w:val="1"/>
      <w:marLeft w:val="0"/>
      <w:marRight w:val="0"/>
      <w:marTop w:val="0"/>
      <w:marBottom w:val="0"/>
      <w:divBdr>
        <w:top w:val="none" w:sz="0" w:space="0" w:color="auto"/>
        <w:left w:val="none" w:sz="0" w:space="0" w:color="auto"/>
        <w:bottom w:val="none" w:sz="0" w:space="0" w:color="auto"/>
        <w:right w:val="none" w:sz="0" w:space="0" w:color="auto"/>
      </w:divBdr>
    </w:div>
    <w:div w:id="1562908984">
      <w:bodyDiv w:val="1"/>
      <w:marLeft w:val="0"/>
      <w:marRight w:val="0"/>
      <w:marTop w:val="0"/>
      <w:marBottom w:val="0"/>
      <w:divBdr>
        <w:top w:val="none" w:sz="0" w:space="0" w:color="auto"/>
        <w:left w:val="none" w:sz="0" w:space="0" w:color="auto"/>
        <w:bottom w:val="none" w:sz="0" w:space="0" w:color="auto"/>
        <w:right w:val="none" w:sz="0" w:space="0" w:color="auto"/>
      </w:divBdr>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
    <w:div w:id="1567763501">
      <w:bodyDiv w:val="1"/>
      <w:marLeft w:val="0"/>
      <w:marRight w:val="0"/>
      <w:marTop w:val="0"/>
      <w:marBottom w:val="0"/>
      <w:divBdr>
        <w:top w:val="none" w:sz="0" w:space="0" w:color="auto"/>
        <w:left w:val="none" w:sz="0" w:space="0" w:color="auto"/>
        <w:bottom w:val="none" w:sz="0" w:space="0" w:color="auto"/>
        <w:right w:val="none" w:sz="0" w:space="0" w:color="auto"/>
      </w:divBdr>
    </w:div>
    <w:div w:id="1571889228">
      <w:bodyDiv w:val="1"/>
      <w:marLeft w:val="0"/>
      <w:marRight w:val="0"/>
      <w:marTop w:val="0"/>
      <w:marBottom w:val="0"/>
      <w:divBdr>
        <w:top w:val="none" w:sz="0" w:space="0" w:color="auto"/>
        <w:left w:val="none" w:sz="0" w:space="0" w:color="auto"/>
        <w:bottom w:val="none" w:sz="0" w:space="0" w:color="auto"/>
        <w:right w:val="none" w:sz="0" w:space="0" w:color="auto"/>
      </w:divBdr>
    </w:div>
    <w:div w:id="1576284038">
      <w:bodyDiv w:val="1"/>
      <w:marLeft w:val="0"/>
      <w:marRight w:val="0"/>
      <w:marTop w:val="0"/>
      <w:marBottom w:val="0"/>
      <w:divBdr>
        <w:top w:val="none" w:sz="0" w:space="0" w:color="auto"/>
        <w:left w:val="none" w:sz="0" w:space="0" w:color="auto"/>
        <w:bottom w:val="none" w:sz="0" w:space="0" w:color="auto"/>
        <w:right w:val="none" w:sz="0" w:space="0" w:color="auto"/>
      </w:divBdr>
    </w:div>
    <w:div w:id="1584534013">
      <w:bodyDiv w:val="1"/>
      <w:marLeft w:val="0"/>
      <w:marRight w:val="0"/>
      <w:marTop w:val="0"/>
      <w:marBottom w:val="0"/>
      <w:divBdr>
        <w:top w:val="none" w:sz="0" w:space="0" w:color="auto"/>
        <w:left w:val="none" w:sz="0" w:space="0" w:color="auto"/>
        <w:bottom w:val="none" w:sz="0" w:space="0" w:color="auto"/>
        <w:right w:val="none" w:sz="0" w:space="0" w:color="auto"/>
      </w:divBdr>
    </w:div>
    <w:div w:id="1611669300">
      <w:bodyDiv w:val="1"/>
      <w:marLeft w:val="0"/>
      <w:marRight w:val="0"/>
      <w:marTop w:val="0"/>
      <w:marBottom w:val="0"/>
      <w:divBdr>
        <w:top w:val="none" w:sz="0" w:space="0" w:color="auto"/>
        <w:left w:val="none" w:sz="0" w:space="0" w:color="auto"/>
        <w:bottom w:val="none" w:sz="0" w:space="0" w:color="auto"/>
        <w:right w:val="none" w:sz="0" w:space="0" w:color="auto"/>
      </w:divBdr>
    </w:div>
    <w:div w:id="1616445597">
      <w:bodyDiv w:val="1"/>
      <w:marLeft w:val="0"/>
      <w:marRight w:val="0"/>
      <w:marTop w:val="0"/>
      <w:marBottom w:val="0"/>
      <w:divBdr>
        <w:top w:val="none" w:sz="0" w:space="0" w:color="auto"/>
        <w:left w:val="none" w:sz="0" w:space="0" w:color="auto"/>
        <w:bottom w:val="none" w:sz="0" w:space="0" w:color="auto"/>
        <w:right w:val="none" w:sz="0" w:space="0" w:color="auto"/>
      </w:divBdr>
    </w:div>
    <w:div w:id="1624262369">
      <w:bodyDiv w:val="1"/>
      <w:marLeft w:val="0"/>
      <w:marRight w:val="0"/>
      <w:marTop w:val="0"/>
      <w:marBottom w:val="0"/>
      <w:divBdr>
        <w:top w:val="none" w:sz="0" w:space="0" w:color="auto"/>
        <w:left w:val="none" w:sz="0" w:space="0" w:color="auto"/>
        <w:bottom w:val="none" w:sz="0" w:space="0" w:color="auto"/>
        <w:right w:val="none" w:sz="0" w:space="0" w:color="auto"/>
      </w:divBdr>
    </w:div>
    <w:div w:id="1624849543">
      <w:bodyDiv w:val="1"/>
      <w:marLeft w:val="0"/>
      <w:marRight w:val="0"/>
      <w:marTop w:val="0"/>
      <w:marBottom w:val="0"/>
      <w:divBdr>
        <w:top w:val="none" w:sz="0" w:space="0" w:color="auto"/>
        <w:left w:val="none" w:sz="0" w:space="0" w:color="auto"/>
        <w:bottom w:val="none" w:sz="0" w:space="0" w:color="auto"/>
        <w:right w:val="none" w:sz="0" w:space="0" w:color="auto"/>
      </w:divBdr>
    </w:div>
    <w:div w:id="1626041073">
      <w:bodyDiv w:val="1"/>
      <w:marLeft w:val="0"/>
      <w:marRight w:val="0"/>
      <w:marTop w:val="0"/>
      <w:marBottom w:val="0"/>
      <w:divBdr>
        <w:top w:val="none" w:sz="0" w:space="0" w:color="auto"/>
        <w:left w:val="none" w:sz="0" w:space="0" w:color="auto"/>
        <w:bottom w:val="none" w:sz="0" w:space="0" w:color="auto"/>
        <w:right w:val="none" w:sz="0" w:space="0" w:color="auto"/>
      </w:divBdr>
    </w:div>
    <w:div w:id="1641223991">
      <w:bodyDiv w:val="1"/>
      <w:marLeft w:val="0"/>
      <w:marRight w:val="0"/>
      <w:marTop w:val="0"/>
      <w:marBottom w:val="0"/>
      <w:divBdr>
        <w:top w:val="none" w:sz="0" w:space="0" w:color="auto"/>
        <w:left w:val="none" w:sz="0" w:space="0" w:color="auto"/>
        <w:bottom w:val="none" w:sz="0" w:space="0" w:color="auto"/>
        <w:right w:val="none" w:sz="0" w:space="0" w:color="auto"/>
      </w:divBdr>
    </w:div>
    <w:div w:id="1651209634">
      <w:bodyDiv w:val="1"/>
      <w:marLeft w:val="0"/>
      <w:marRight w:val="0"/>
      <w:marTop w:val="0"/>
      <w:marBottom w:val="0"/>
      <w:divBdr>
        <w:top w:val="none" w:sz="0" w:space="0" w:color="auto"/>
        <w:left w:val="none" w:sz="0" w:space="0" w:color="auto"/>
        <w:bottom w:val="none" w:sz="0" w:space="0" w:color="auto"/>
        <w:right w:val="none" w:sz="0" w:space="0" w:color="auto"/>
      </w:divBdr>
    </w:div>
    <w:div w:id="1654289157">
      <w:bodyDiv w:val="1"/>
      <w:marLeft w:val="0"/>
      <w:marRight w:val="0"/>
      <w:marTop w:val="0"/>
      <w:marBottom w:val="0"/>
      <w:divBdr>
        <w:top w:val="none" w:sz="0" w:space="0" w:color="auto"/>
        <w:left w:val="none" w:sz="0" w:space="0" w:color="auto"/>
        <w:bottom w:val="none" w:sz="0" w:space="0" w:color="auto"/>
        <w:right w:val="none" w:sz="0" w:space="0" w:color="auto"/>
      </w:divBdr>
    </w:div>
    <w:div w:id="1661542642">
      <w:bodyDiv w:val="1"/>
      <w:marLeft w:val="0"/>
      <w:marRight w:val="0"/>
      <w:marTop w:val="0"/>
      <w:marBottom w:val="0"/>
      <w:divBdr>
        <w:top w:val="none" w:sz="0" w:space="0" w:color="auto"/>
        <w:left w:val="none" w:sz="0" w:space="0" w:color="auto"/>
        <w:bottom w:val="none" w:sz="0" w:space="0" w:color="auto"/>
        <w:right w:val="none" w:sz="0" w:space="0" w:color="auto"/>
      </w:divBdr>
    </w:div>
    <w:div w:id="1681201646">
      <w:bodyDiv w:val="1"/>
      <w:marLeft w:val="0"/>
      <w:marRight w:val="0"/>
      <w:marTop w:val="0"/>
      <w:marBottom w:val="0"/>
      <w:divBdr>
        <w:top w:val="none" w:sz="0" w:space="0" w:color="auto"/>
        <w:left w:val="none" w:sz="0" w:space="0" w:color="auto"/>
        <w:bottom w:val="none" w:sz="0" w:space="0" w:color="auto"/>
        <w:right w:val="none" w:sz="0" w:space="0" w:color="auto"/>
      </w:divBdr>
    </w:div>
    <w:div w:id="1695695031">
      <w:bodyDiv w:val="1"/>
      <w:marLeft w:val="0"/>
      <w:marRight w:val="0"/>
      <w:marTop w:val="0"/>
      <w:marBottom w:val="0"/>
      <w:divBdr>
        <w:top w:val="none" w:sz="0" w:space="0" w:color="auto"/>
        <w:left w:val="none" w:sz="0" w:space="0" w:color="auto"/>
        <w:bottom w:val="none" w:sz="0" w:space="0" w:color="auto"/>
        <w:right w:val="none" w:sz="0" w:space="0" w:color="auto"/>
      </w:divBdr>
    </w:div>
    <w:div w:id="1711605907">
      <w:bodyDiv w:val="1"/>
      <w:marLeft w:val="0"/>
      <w:marRight w:val="0"/>
      <w:marTop w:val="0"/>
      <w:marBottom w:val="0"/>
      <w:divBdr>
        <w:top w:val="none" w:sz="0" w:space="0" w:color="auto"/>
        <w:left w:val="none" w:sz="0" w:space="0" w:color="auto"/>
        <w:bottom w:val="none" w:sz="0" w:space="0" w:color="auto"/>
        <w:right w:val="none" w:sz="0" w:space="0" w:color="auto"/>
      </w:divBdr>
    </w:div>
    <w:div w:id="1719282874">
      <w:bodyDiv w:val="1"/>
      <w:marLeft w:val="0"/>
      <w:marRight w:val="0"/>
      <w:marTop w:val="0"/>
      <w:marBottom w:val="0"/>
      <w:divBdr>
        <w:top w:val="none" w:sz="0" w:space="0" w:color="auto"/>
        <w:left w:val="none" w:sz="0" w:space="0" w:color="auto"/>
        <w:bottom w:val="none" w:sz="0" w:space="0" w:color="auto"/>
        <w:right w:val="none" w:sz="0" w:space="0" w:color="auto"/>
      </w:divBdr>
    </w:div>
    <w:div w:id="1727145125">
      <w:bodyDiv w:val="1"/>
      <w:marLeft w:val="0"/>
      <w:marRight w:val="0"/>
      <w:marTop w:val="0"/>
      <w:marBottom w:val="0"/>
      <w:divBdr>
        <w:top w:val="none" w:sz="0" w:space="0" w:color="auto"/>
        <w:left w:val="none" w:sz="0" w:space="0" w:color="auto"/>
        <w:bottom w:val="none" w:sz="0" w:space="0" w:color="auto"/>
        <w:right w:val="none" w:sz="0" w:space="0" w:color="auto"/>
      </w:divBdr>
    </w:div>
    <w:div w:id="1729724259">
      <w:bodyDiv w:val="1"/>
      <w:marLeft w:val="0"/>
      <w:marRight w:val="0"/>
      <w:marTop w:val="0"/>
      <w:marBottom w:val="0"/>
      <w:divBdr>
        <w:top w:val="none" w:sz="0" w:space="0" w:color="auto"/>
        <w:left w:val="none" w:sz="0" w:space="0" w:color="auto"/>
        <w:bottom w:val="none" w:sz="0" w:space="0" w:color="auto"/>
        <w:right w:val="none" w:sz="0" w:space="0" w:color="auto"/>
      </w:divBdr>
    </w:div>
    <w:div w:id="1731465200">
      <w:bodyDiv w:val="1"/>
      <w:marLeft w:val="0"/>
      <w:marRight w:val="0"/>
      <w:marTop w:val="0"/>
      <w:marBottom w:val="0"/>
      <w:divBdr>
        <w:top w:val="none" w:sz="0" w:space="0" w:color="auto"/>
        <w:left w:val="none" w:sz="0" w:space="0" w:color="auto"/>
        <w:bottom w:val="none" w:sz="0" w:space="0" w:color="auto"/>
        <w:right w:val="none" w:sz="0" w:space="0" w:color="auto"/>
      </w:divBdr>
    </w:div>
    <w:div w:id="1733039402">
      <w:bodyDiv w:val="1"/>
      <w:marLeft w:val="0"/>
      <w:marRight w:val="0"/>
      <w:marTop w:val="0"/>
      <w:marBottom w:val="0"/>
      <w:divBdr>
        <w:top w:val="none" w:sz="0" w:space="0" w:color="auto"/>
        <w:left w:val="none" w:sz="0" w:space="0" w:color="auto"/>
        <w:bottom w:val="none" w:sz="0" w:space="0" w:color="auto"/>
        <w:right w:val="none" w:sz="0" w:space="0" w:color="auto"/>
      </w:divBdr>
    </w:div>
    <w:div w:id="1754005560">
      <w:bodyDiv w:val="1"/>
      <w:marLeft w:val="0"/>
      <w:marRight w:val="0"/>
      <w:marTop w:val="0"/>
      <w:marBottom w:val="0"/>
      <w:divBdr>
        <w:top w:val="none" w:sz="0" w:space="0" w:color="auto"/>
        <w:left w:val="none" w:sz="0" w:space="0" w:color="auto"/>
        <w:bottom w:val="none" w:sz="0" w:space="0" w:color="auto"/>
        <w:right w:val="none" w:sz="0" w:space="0" w:color="auto"/>
      </w:divBdr>
    </w:div>
    <w:div w:id="1761557647">
      <w:bodyDiv w:val="1"/>
      <w:marLeft w:val="0"/>
      <w:marRight w:val="0"/>
      <w:marTop w:val="0"/>
      <w:marBottom w:val="0"/>
      <w:divBdr>
        <w:top w:val="none" w:sz="0" w:space="0" w:color="auto"/>
        <w:left w:val="none" w:sz="0" w:space="0" w:color="auto"/>
        <w:bottom w:val="none" w:sz="0" w:space="0" w:color="auto"/>
        <w:right w:val="none" w:sz="0" w:space="0" w:color="auto"/>
      </w:divBdr>
    </w:div>
    <w:div w:id="1763792178">
      <w:bodyDiv w:val="1"/>
      <w:marLeft w:val="0"/>
      <w:marRight w:val="0"/>
      <w:marTop w:val="0"/>
      <w:marBottom w:val="0"/>
      <w:divBdr>
        <w:top w:val="none" w:sz="0" w:space="0" w:color="auto"/>
        <w:left w:val="none" w:sz="0" w:space="0" w:color="auto"/>
        <w:bottom w:val="none" w:sz="0" w:space="0" w:color="auto"/>
        <w:right w:val="none" w:sz="0" w:space="0" w:color="auto"/>
      </w:divBdr>
    </w:div>
    <w:div w:id="1765807295">
      <w:bodyDiv w:val="1"/>
      <w:marLeft w:val="0"/>
      <w:marRight w:val="0"/>
      <w:marTop w:val="0"/>
      <w:marBottom w:val="0"/>
      <w:divBdr>
        <w:top w:val="none" w:sz="0" w:space="0" w:color="auto"/>
        <w:left w:val="none" w:sz="0" w:space="0" w:color="auto"/>
        <w:bottom w:val="none" w:sz="0" w:space="0" w:color="auto"/>
        <w:right w:val="none" w:sz="0" w:space="0" w:color="auto"/>
      </w:divBdr>
    </w:div>
    <w:div w:id="1766419862">
      <w:bodyDiv w:val="1"/>
      <w:marLeft w:val="0"/>
      <w:marRight w:val="0"/>
      <w:marTop w:val="0"/>
      <w:marBottom w:val="0"/>
      <w:divBdr>
        <w:top w:val="none" w:sz="0" w:space="0" w:color="auto"/>
        <w:left w:val="none" w:sz="0" w:space="0" w:color="auto"/>
        <w:bottom w:val="none" w:sz="0" w:space="0" w:color="auto"/>
        <w:right w:val="none" w:sz="0" w:space="0" w:color="auto"/>
      </w:divBdr>
    </w:div>
    <w:div w:id="1780638833">
      <w:bodyDiv w:val="1"/>
      <w:marLeft w:val="0"/>
      <w:marRight w:val="0"/>
      <w:marTop w:val="0"/>
      <w:marBottom w:val="0"/>
      <w:divBdr>
        <w:top w:val="none" w:sz="0" w:space="0" w:color="auto"/>
        <w:left w:val="none" w:sz="0" w:space="0" w:color="auto"/>
        <w:bottom w:val="none" w:sz="0" w:space="0" w:color="auto"/>
        <w:right w:val="none" w:sz="0" w:space="0" w:color="auto"/>
      </w:divBdr>
    </w:div>
    <w:div w:id="1782873017">
      <w:bodyDiv w:val="1"/>
      <w:marLeft w:val="0"/>
      <w:marRight w:val="0"/>
      <w:marTop w:val="0"/>
      <w:marBottom w:val="0"/>
      <w:divBdr>
        <w:top w:val="none" w:sz="0" w:space="0" w:color="auto"/>
        <w:left w:val="none" w:sz="0" w:space="0" w:color="auto"/>
        <w:bottom w:val="none" w:sz="0" w:space="0" w:color="auto"/>
        <w:right w:val="none" w:sz="0" w:space="0" w:color="auto"/>
      </w:divBdr>
    </w:div>
    <w:div w:id="1790052248">
      <w:bodyDiv w:val="1"/>
      <w:marLeft w:val="0"/>
      <w:marRight w:val="0"/>
      <w:marTop w:val="0"/>
      <w:marBottom w:val="0"/>
      <w:divBdr>
        <w:top w:val="none" w:sz="0" w:space="0" w:color="auto"/>
        <w:left w:val="none" w:sz="0" w:space="0" w:color="auto"/>
        <w:bottom w:val="none" w:sz="0" w:space="0" w:color="auto"/>
        <w:right w:val="none" w:sz="0" w:space="0" w:color="auto"/>
      </w:divBdr>
    </w:div>
    <w:div w:id="1796290649">
      <w:bodyDiv w:val="1"/>
      <w:marLeft w:val="0"/>
      <w:marRight w:val="0"/>
      <w:marTop w:val="0"/>
      <w:marBottom w:val="0"/>
      <w:divBdr>
        <w:top w:val="none" w:sz="0" w:space="0" w:color="auto"/>
        <w:left w:val="none" w:sz="0" w:space="0" w:color="auto"/>
        <w:bottom w:val="none" w:sz="0" w:space="0" w:color="auto"/>
        <w:right w:val="none" w:sz="0" w:space="0" w:color="auto"/>
      </w:divBdr>
    </w:div>
    <w:div w:id="1798176931">
      <w:bodyDiv w:val="1"/>
      <w:marLeft w:val="0"/>
      <w:marRight w:val="0"/>
      <w:marTop w:val="0"/>
      <w:marBottom w:val="0"/>
      <w:divBdr>
        <w:top w:val="none" w:sz="0" w:space="0" w:color="auto"/>
        <w:left w:val="none" w:sz="0" w:space="0" w:color="auto"/>
        <w:bottom w:val="none" w:sz="0" w:space="0" w:color="auto"/>
        <w:right w:val="none" w:sz="0" w:space="0" w:color="auto"/>
      </w:divBdr>
    </w:div>
    <w:div w:id="1803427166">
      <w:bodyDiv w:val="1"/>
      <w:marLeft w:val="0"/>
      <w:marRight w:val="0"/>
      <w:marTop w:val="0"/>
      <w:marBottom w:val="0"/>
      <w:divBdr>
        <w:top w:val="none" w:sz="0" w:space="0" w:color="auto"/>
        <w:left w:val="none" w:sz="0" w:space="0" w:color="auto"/>
        <w:bottom w:val="none" w:sz="0" w:space="0" w:color="auto"/>
        <w:right w:val="none" w:sz="0" w:space="0" w:color="auto"/>
      </w:divBdr>
    </w:div>
    <w:div w:id="1805155572">
      <w:bodyDiv w:val="1"/>
      <w:marLeft w:val="0"/>
      <w:marRight w:val="0"/>
      <w:marTop w:val="0"/>
      <w:marBottom w:val="0"/>
      <w:divBdr>
        <w:top w:val="none" w:sz="0" w:space="0" w:color="auto"/>
        <w:left w:val="none" w:sz="0" w:space="0" w:color="auto"/>
        <w:bottom w:val="none" w:sz="0" w:space="0" w:color="auto"/>
        <w:right w:val="none" w:sz="0" w:space="0" w:color="auto"/>
      </w:divBdr>
    </w:div>
    <w:div w:id="1805270413">
      <w:bodyDiv w:val="1"/>
      <w:marLeft w:val="0"/>
      <w:marRight w:val="0"/>
      <w:marTop w:val="0"/>
      <w:marBottom w:val="0"/>
      <w:divBdr>
        <w:top w:val="none" w:sz="0" w:space="0" w:color="auto"/>
        <w:left w:val="none" w:sz="0" w:space="0" w:color="auto"/>
        <w:bottom w:val="none" w:sz="0" w:space="0" w:color="auto"/>
        <w:right w:val="none" w:sz="0" w:space="0" w:color="auto"/>
      </w:divBdr>
    </w:div>
    <w:div w:id="1818185786">
      <w:bodyDiv w:val="1"/>
      <w:marLeft w:val="0"/>
      <w:marRight w:val="0"/>
      <w:marTop w:val="0"/>
      <w:marBottom w:val="0"/>
      <w:divBdr>
        <w:top w:val="none" w:sz="0" w:space="0" w:color="auto"/>
        <w:left w:val="none" w:sz="0" w:space="0" w:color="auto"/>
        <w:bottom w:val="none" w:sz="0" w:space="0" w:color="auto"/>
        <w:right w:val="none" w:sz="0" w:space="0" w:color="auto"/>
      </w:divBdr>
    </w:div>
    <w:div w:id="1837454859">
      <w:bodyDiv w:val="1"/>
      <w:marLeft w:val="0"/>
      <w:marRight w:val="0"/>
      <w:marTop w:val="0"/>
      <w:marBottom w:val="0"/>
      <w:divBdr>
        <w:top w:val="none" w:sz="0" w:space="0" w:color="auto"/>
        <w:left w:val="none" w:sz="0" w:space="0" w:color="auto"/>
        <w:bottom w:val="none" w:sz="0" w:space="0" w:color="auto"/>
        <w:right w:val="none" w:sz="0" w:space="0" w:color="auto"/>
      </w:divBdr>
    </w:div>
    <w:div w:id="1856336208">
      <w:bodyDiv w:val="1"/>
      <w:marLeft w:val="0"/>
      <w:marRight w:val="0"/>
      <w:marTop w:val="0"/>
      <w:marBottom w:val="0"/>
      <w:divBdr>
        <w:top w:val="none" w:sz="0" w:space="0" w:color="auto"/>
        <w:left w:val="none" w:sz="0" w:space="0" w:color="auto"/>
        <w:bottom w:val="none" w:sz="0" w:space="0" w:color="auto"/>
        <w:right w:val="none" w:sz="0" w:space="0" w:color="auto"/>
      </w:divBdr>
    </w:div>
    <w:div w:id="1858931321">
      <w:bodyDiv w:val="1"/>
      <w:marLeft w:val="0"/>
      <w:marRight w:val="0"/>
      <w:marTop w:val="0"/>
      <w:marBottom w:val="0"/>
      <w:divBdr>
        <w:top w:val="none" w:sz="0" w:space="0" w:color="auto"/>
        <w:left w:val="none" w:sz="0" w:space="0" w:color="auto"/>
        <w:bottom w:val="none" w:sz="0" w:space="0" w:color="auto"/>
        <w:right w:val="none" w:sz="0" w:space="0" w:color="auto"/>
      </w:divBdr>
    </w:div>
    <w:div w:id="1870408431">
      <w:bodyDiv w:val="1"/>
      <w:marLeft w:val="0"/>
      <w:marRight w:val="0"/>
      <w:marTop w:val="0"/>
      <w:marBottom w:val="0"/>
      <w:divBdr>
        <w:top w:val="none" w:sz="0" w:space="0" w:color="auto"/>
        <w:left w:val="none" w:sz="0" w:space="0" w:color="auto"/>
        <w:bottom w:val="none" w:sz="0" w:space="0" w:color="auto"/>
        <w:right w:val="none" w:sz="0" w:space="0" w:color="auto"/>
      </w:divBdr>
    </w:div>
    <w:div w:id="1874803787">
      <w:bodyDiv w:val="1"/>
      <w:marLeft w:val="0"/>
      <w:marRight w:val="0"/>
      <w:marTop w:val="0"/>
      <w:marBottom w:val="0"/>
      <w:divBdr>
        <w:top w:val="none" w:sz="0" w:space="0" w:color="auto"/>
        <w:left w:val="none" w:sz="0" w:space="0" w:color="auto"/>
        <w:bottom w:val="none" w:sz="0" w:space="0" w:color="auto"/>
        <w:right w:val="none" w:sz="0" w:space="0" w:color="auto"/>
      </w:divBdr>
    </w:div>
    <w:div w:id="1877697800">
      <w:bodyDiv w:val="1"/>
      <w:marLeft w:val="0"/>
      <w:marRight w:val="0"/>
      <w:marTop w:val="0"/>
      <w:marBottom w:val="0"/>
      <w:divBdr>
        <w:top w:val="none" w:sz="0" w:space="0" w:color="auto"/>
        <w:left w:val="none" w:sz="0" w:space="0" w:color="auto"/>
        <w:bottom w:val="none" w:sz="0" w:space="0" w:color="auto"/>
        <w:right w:val="none" w:sz="0" w:space="0" w:color="auto"/>
      </w:divBdr>
    </w:div>
    <w:div w:id="1895891744">
      <w:bodyDiv w:val="1"/>
      <w:marLeft w:val="0"/>
      <w:marRight w:val="0"/>
      <w:marTop w:val="0"/>
      <w:marBottom w:val="0"/>
      <w:divBdr>
        <w:top w:val="none" w:sz="0" w:space="0" w:color="auto"/>
        <w:left w:val="none" w:sz="0" w:space="0" w:color="auto"/>
        <w:bottom w:val="none" w:sz="0" w:space="0" w:color="auto"/>
        <w:right w:val="none" w:sz="0" w:space="0" w:color="auto"/>
      </w:divBdr>
    </w:div>
    <w:div w:id="1900237927">
      <w:bodyDiv w:val="1"/>
      <w:marLeft w:val="0"/>
      <w:marRight w:val="0"/>
      <w:marTop w:val="0"/>
      <w:marBottom w:val="0"/>
      <w:divBdr>
        <w:top w:val="none" w:sz="0" w:space="0" w:color="auto"/>
        <w:left w:val="none" w:sz="0" w:space="0" w:color="auto"/>
        <w:bottom w:val="none" w:sz="0" w:space="0" w:color="auto"/>
        <w:right w:val="none" w:sz="0" w:space="0" w:color="auto"/>
      </w:divBdr>
    </w:div>
    <w:div w:id="1924803518">
      <w:bodyDiv w:val="1"/>
      <w:marLeft w:val="0"/>
      <w:marRight w:val="0"/>
      <w:marTop w:val="0"/>
      <w:marBottom w:val="0"/>
      <w:divBdr>
        <w:top w:val="none" w:sz="0" w:space="0" w:color="auto"/>
        <w:left w:val="none" w:sz="0" w:space="0" w:color="auto"/>
        <w:bottom w:val="none" w:sz="0" w:space="0" w:color="auto"/>
        <w:right w:val="none" w:sz="0" w:space="0" w:color="auto"/>
      </w:divBdr>
    </w:div>
    <w:div w:id="1925331556">
      <w:bodyDiv w:val="1"/>
      <w:marLeft w:val="0"/>
      <w:marRight w:val="0"/>
      <w:marTop w:val="0"/>
      <w:marBottom w:val="0"/>
      <w:divBdr>
        <w:top w:val="none" w:sz="0" w:space="0" w:color="auto"/>
        <w:left w:val="none" w:sz="0" w:space="0" w:color="auto"/>
        <w:bottom w:val="none" w:sz="0" w:space="0" w:color="auto"/>
        <w:right w:val="none" w:sz="0" w:space="0" w:color="auto"/>
      </w:divBdr>
    </w:div>
    <w:div w:id="1928463421">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1938950092">
      <w:bodyDiv w:val="1"/>
      <w:marLeft w:val="0"/>
      <w:marRight w:val="0"/>
      <w:marTop w:val="0"/>
      <w:marBottom w:val="0"/>
      <w:divBdr>
        <w:top w:val="none" w:sz="0" w:space="0" w:color="auto"/>
        <w:left w:val="none" w:sz="0" w:space="0" w:color="auto"/>
        <w:bottom w:val="none" w:sz="0" w:space="0" w:color="auto"/>
        <w:right w:val="none" w:sz="0" w:space="0" w:color="auto"/>
      </w:divBdr>
    </w:div>
    <w:div w:id="1942760527">
      <w:bodyDiv w:val="1"/>
      <w:marLeft w:val="0"/>
      <w:marRight w:val="0"/>
      <w:marTop w:val="0"/>
      <w:marBottom w:val="0"/>
      <w:divBdr>
        <w:top w:val="none" w:sz="0" w:space="0" w:color="auto"/>
        <w:left w:val="none" w:sz="0" w:space="0" w:color="auto"/>
        <w:bottom w:val="none" w:sz="0" w:space="0" w:color="auto"/>
        <w:right w:val="none" w:sz="0" w:space="0" w:color="auto"/>
      </w:divBdr>
    </w:div>
    <w:div w:id="1966813839">
      <w:bodyDiv w:val="1"/>
      <w:marLeft w:val="0"/>
      <w:marRight w:val="0"/>
      <w:marTop w:val="0"/>
      <w:marBottom w:val="0"/>
      <w:divBdr>
        <w:top w:val="none" w:sz="0" w:space="0" w:color="auto"/>
        <w:left w:val="none" w:sz="0" w:space="0" w:color="auto"/>
        <w:bottom w:val="none" w:sz="0" w:space="0" w:color="auto"/>
        <w:right w:val="none" w:sz="0" w:space="0" w:color="auto"/>
      </w:divBdr>
    </w:div>
    <w:div w:id="1978610555">
      <w:bodyDiv w:val="1"/>
      <w:marLeft w:val="0"/>
      <w:marRight w:val="0"/>
      <w:marTop w:val="0"/>
      <w:marBottom w:val="0"/>
      <w:divBdr>
        <w:top w:val="none" w:sz="0" w:space="0" w:color="auto"/>
        <w:left w:val="none" w:sz="0" w:space="0" w:color="auto"/>
        <w:bottom w:val="none" w:sz="0" w:space="0" w:color="auto"/>
        <w:right w:val="none" w:sz="0" w:space="0" w:color="auto"/>
      </w:divBdr>
    </w:div>
    <w:div w:id="1978949689">
      <w:bodyDiv w:val="1"/>
      <w:marLeft w:val="0"/>
      <w:marRight w:val="0"/>
      <w:marTop w:val="0"/>
      <w:marBottom w:val="0"/>
      <w:divBdr>
        <w:top w:val="none" w:sz="0" w:space="0" w:color="auto"/>
        <w:left w:val="none" w:sz="0" w:space="0" w:color="auto"/>
        <w:bottom w:val="none" w:sz="0" w:space="0" w:color="auto"/>
        <w:right w:val="none" w:sz="0" w:space="0" w:color="auto"/>
      </w:divBdr>
    </w:div>
    <w:div w:id="1988320876">
      <w:bodyDiv w:val="1"/>
      <w:marLeft w:val="0"/>
      <w:marRight w:val="0"/>
      <w:marTop w:val="0"/>
      <w:marBottom w:val="0"/>
      <w:divBdr>
        <w:top w:val="none" w:sz="0" w:space="0" w:color="auto"/>
        <w:left w:val="none" w:sz="0" w:space="0" w:color="auto"/>
        <w:bottom w:val="none" w:sz="0" w:space="0" w:color="auto"/>
        <w:right w:val="none" w:sz="0" w:space="0" w:color="auto"/>
      </w:divBdr>
    </w:div>
    <w:div w:id="1989817997">
      <w:bodyDiv w:val="1"/>
      <w:marLeft w:val="0"/>
      <w:marRight w:val="0"/>
      <w:marTop w:val="0"/>
      <w:marBottom w:val="0"/>
      <w:divBdr>
        <w:top w:val="none" w:sz="0" w:space="0" w:color="auto"/>
        <w:left w:val="none" w:sz="0" w:space="0" w:color="auto"/>
        <w:bottom w:val="none" w:sz="0" w:space="0" w:color="auto"/>
        <w:right w:val="none" w:sz="0" w:space="0" w:color="auto"/>
      </w:divBdr>
    </w:div>
    <w:div w:id="1993630760">
      <w:bodyDiv w:val="1"/>
      <w:marLeft w:val="0"/>
      <w:marRight w:val="0"/>
      <w:marTop w:val="0"/>
      <w:marBottom w:val="0"/>
      <w:divBdr>
        <w:top w:val="none" w:sz="0" w:space="0" w:color="auto"/>
        <w:left w:val="none" w:sz="0" w:space="0" w:color="auto"/>
        <w:bottom w:val="none" w:sz="0" w:space="0" w:color="auto"/>
        <w:right w:val="none" w:sz="0" w:space="0" w:color="auto"/>
      </w:divBdr>
    </w:div>
    <w:div w:id="1996714470">
      <w:bodyDiv w:val="1"/>
      <w:marLeft w:val="0"/>
      <w:marRight w:val="0"/>
      <w:marTop w:val="0"/>
      <w:marBottom w:val="0"/>
      <w:divBdr>
        <w:top w:val="none" w:sz="0" w:space="0" w:color="auto"/>
        <w:left w:val="none" w:sz="0" w:space="0" w:color="auto"/>
        <w:bottom w:val="none" w:sz="0" w:space="0" w:color="auto"/>
        <w:right w:val="none" w:sz="0" w:space="0" w:color="auto"/>
      </w:divBdr>
    </w:div>
    <w:div w:id="2015379821">
      <w:bodyDiv w:val="1"/>
      <w:marLeft w:val="0"/>
      <w:marRight w:val="0"/>
      <w:marTop w:val="0"/>
      <w:marBottom w:val="0"/>
      <w:divBdr>
        <w:top w:val="none" w:sz="0" w:space="0" w:color="auto"/>
        <w:left w:val="none" w:sz="0" w:space="0" w:color="auto"/>
        <w:bottom w:val="none" w:sz="0" w:space="0" w:color="auto"/>
        <w:right w:val="none" w:sz="0" w:space="0" w:color="auto"/>
      </w:divBdr>
    </w:div>
    <w:div w:id="2021616273">
      <w:bodyDiv w:val="1"/>
      <w:marLeft w:val="0"/>
      <w:marRight w:val="0"/>
      <w:marTop w:val="0"/>
      <w:marBottom w:val="0"/>
      <w:divBdr>
        <w:top w:val="none" w:sz="0" w:space="0" w:color="auto"/>
        <w:left w:val="none" w:sz="0" w:space="0" w:color="auto"/>
        <w:bottom w:val="none" w:sz="0" w:space="0" w:color="auto"/>
        <w:right w:val="none" w:sz="0" w:space="0" w:color="auto"/>
      </w:divBdr>
    </w:div>
    <w:div w:id="2022388437">
      <w:bodyDiv w:val="1"/>
      <w:marLeft w:val="0"/>
      <w:marRight w:val="0"/>
      <w:marTop w:val="0"/>
      <w:marBottom w:val="0"/>
      <w:divBdr>
        <w:top w:val="none" w:sz="0" w:space="0" w:color="auto"/>
        <w:left w:val="none" w:sz="0" w:space="0" w:color="auto"/>
        <w:bottom w:val="none" w:sz="0" w:space="0" w:color="auto"/>
        <w:right w:val="none" w:sz="0" w:space="0" w:color="auto"/>
      </w:divBdr>
    </w:div>
    <w:div w:id="2040277182">
      <w:bodyDiv w:val="1"/>
      <w:marLeft w:val="0"/>
      <w:marRight w:val="0"/>
      <w:marTop w:val="0"/>
      <w:marBottom w:val="0"/>
      <w:divBdr>
        <w:top w:val="none" w:sz="0" w:space="0" w:color="auto"/>
        <w:left w:val="none" w:sz="0" w:space="0" w:color="auto"/>
        <w:bottom w:val="none" w:sz="0" w:space="0" w:color="auto"/>
        <w:right w:val="none" w:sz="0" w:space="0" w:color="auto"/>
      </w:divBdr>
    </w:div>
    <w:div w:id="2052724753">
      <w:bodyDiv w:val="1"/>
      <w:marLeft w:val="0"/>
      <w:marRight w:val="0"/>
      <w:marTop w:val="0"/>
      <w:marBottom w:val="0"/>
      <w:divBdr>
        <w:top w:val="none" w:sz="0" w:space="0" w:color="auto"/>
        <w:left w:val="none" w:sz="0" w:space="0" w:color="auto"/>
        <w:bottom w:val="none" w:sz="0" w:space="0" w:color="auto"/>
        <w:right w:val="none" w:sz="0" w:space="0" w:color="auto"/>
      </w:divBdr>
    </w:div>
    <w:div w:id="2103258030">
      <w:bodyDiv w:val="1"/>
      <w:marLeft w:val="0"/>
      <w:marRight w:val="0"/>
      <w:marTop w:val="0"/>
      <w:marBottom w:val="0"/>
      <w:divBdr>
        <w:top w:val="none" w:sz="0" w:space="0" w:color="auto"/>
        <w:left w:val="none" w:sz="0" w:space="0" w:color="auto"/>
        <w:bottom w:val="none" w:sz="0" w:space="0" w:color="auto"/>
        <w:right w:val="none" w:sz="0" w:space="0" w:color="auto"/>
      </w:divBdr>
    </w:div>
    <w:div w:id="2105806288">
      <w:bodyDiv w:val="1"/>
      <w:marLeft w:val="0"/>
      <w:marRight w:val="0"/>
      <w:marTop w:val="0"/>
      <w:marBottom w:val="0"/>
      <w:divBdr>
        <w:top w:val="none" w:sz="0" w:space="0" w:color="auto"/>
        <w:left w:val="none" w:sz="0" w:space="0" w:color="auto"/>
        <w:bottom w:val="none" w:sz="0" w:space="0" w:color="auto"/>
        <w:right w:val="none" w:sz="0" w:space="0" w:color="auto"/>
      </w:divBdr>
    </w:div>
    <w:div w:id="2106920810">
      <w:bodyDiv w:val="1"/>
      <w:marLeft w:val="0"/>
      <w:marRight w:val="0"/>
      <w:marTop w:val="0"/>
      <w:marBottom w:val="0"/>
      <w:divBdr>
        <w:top w:val="none" w:sz="0" w:space="0" w:color="auto"/>
        <w:left w:val="none" w:sz="0" w:space="0" w:color="auto"/>
        <w:bottom w:val="none" w:sz="0" w:space="0" w:color="auto"/>
        <w:right w:val="none" w:sz="0" w:space="0" w:color="auto"/>
      </w:divBdr>
    </w:div>
    <w:div w:id="2113208850">
      <w:bodyDiv w:val="1"/>
      <w:marLeft w:val="0"/>
      <w:marRight w:val="0"/>
      <w:marTop w:val="0"/>
      <w:marBottom w:val="0"/>
      <w:divBdr>
        <w:top w:val="none" w:sz="0" w:space="0" w:color="auto"/>
        <w:left w:val="none" w:sz="0" w:space="0" w:color="auto"/>
        <w:bottom w:val="none" w:sz="0" w:space="0" w:color="auto"/>
        <w:right w:val="none" w:sz="0" w:space="0" w:color="auto"/>
      </w:divBdr>
    </w:div>
    <w:div w:id="2124953484">
      <w:bodyDiv w:val="1"/>
      <w:marLeft w:val="0"/>
      <w:marRight w:val="0"/>
      <w:marTop w:val="0"/>
      <w:marBottom w:val="0"/>
      <w:divBdr>
        <w:top w:val="none" w:sz="0" w:space="0" w:color="auto"/>
        <w:left w:val="none" w:sz="0" w:space="0" w:color="auto"/>
        <w:bottom w:val="none" w:sz="0" w:space="0" w:color="auto"/>
        <w:right w:val="none" w:sz="0" w:space="0" w:color="auto"/>
      </w:divBdr>
    </w:div>
    <w:div w:id="2132699123">
      <w:bodyDiv w:val="1"/>
      <w:marLeft w:val="0"/>
      <w:marRight w:val="0"/>
      <w:marTop w:val="0"/>
      <w:marBottom w:val="0"/>
      <w:divBdr>
        <w:top w:val="none" w:sz="0" w:space="0" w:color="auto"/>
        <w:left w:val="none" w:sz="0" w:space="0" w:color="auto"/>
        <w:bottom w:val="none" w:sz="0" w:space="0" w:color="auto"/>
        <w:right w:val="none" w:sz="0" w:space="0" w:color="auto"/>
      </w:divBdr>
    </w:div>
    <w:div w:id="2138529460">
      <w:bodyDiv w:val="1"/>
      <w:marLeft w:val="0"/>
      <w:marRight w:val="0"/>
      <w:marTop w:val="0"/>
      <w:marBottom w:val="0"/>
      <w:divBdr>
        <w:top w:val="none" w:sz="0" w:space="0" w:color="auto"/>
        <w:left w:val="none" w:sz="0" w:space="0" w:color="auto"/>
        <w:bottom w:val="none" w:sz="0" w:space="0" w:color="auto"/>
        <w:right w:val="none" w:sz="0" w:space="0" w:color="auto"/>
      </w:divBdr>
    </w:div>
    <w:div w:id="2140105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b:Source>
    <b:Tag>NCI17</b:Tag>
    <b:SourceType>InternetSite</b:SourceType>
    <b:Guid>{94F93A4C-031A-E140-A04B-1153E7C3DB7C}</b:Guid>
    <b:Title>NCIPC: Web-based Injury Statistics Query and Reporting System (WISQARS)</b:Title>
    <b:URL>http://www.cdc.gov/injury/wisqars</b:URL>
    <b:YearAccessed>2017</b:YearAccessed>
    <b:MonthAccessed>June</b:MonthAccessed>
    <b:DayAccessed>26</b:DayAccessed>
    <b:RefOrder>1</b:RefOrder>
  </b:Source>
  <b:Source>
    <b:Tag>Pal02</b:Tag>
    <b:SourceType>JournalArticle</b:SourceType>
    <b:Guid>{9CE978D8-8364-404B-AE44-672107DEC8FF}</b:Guid>
    <b:Author>
      <b:Author>
        <b:NameList>
          <b:Person>
            <b:Last>Pal JD</b:Last>
            <b:First>Victorino</b:First>
            <b:Middle>GP</b:Middle>
          </b:Person>
        </b:NameList>
      </b:Author>
    </b:Author>
    <b:Title>Defining the role of computed tomography in blunt abdominal trauma: use in the hemodynamically stable patient with a depressed level of consciousness</b:Title>
    <b:Year>2002</b:Year>
    <b:Pages>1029-1032</b:Pages>
    <b:JournalName>Archives of Surgery</b:JournalName>
    <b:Issue>137</b:Issue>
    <b:RefOrder>3</b:RefOrder>
  </b:Source>
  <b:Source>
    <b:Tag>Ric97</b:Tag>
    <b:SourceType>JournalArticle</b:SourceType>
    <b:Guid>{2B6F2382-E746-9F43-8846-9F65BDDE79A9}</b:Guid>
    <b:Author>
      <b:Author>
        <b:NameList>
          <b:Person>
            <b:Last>Richards JR</b:Last>
            <b:First>Derlet</b:First>
            <b:Middle>RW</b:Middle>
          </b:Person>
        </b:NameList>
      </b:Author>
    </b:Author>
    <b:Title>Computed tomography and blunt abdominal injury: patient selection based on examination, haematocrit and haematuria</b:Title>
    <b:JournalName>Injury</b:JournalName>
    <b:Year>1997</b:Year>
    <b:Issue>28</b:Issue>
    <b:Pages>181-185</b:Pages>
    <b:RefOrder>4</b:RefOrder>
  </b:Source>
  <b:Source>
    <b:Tag>Ste09</b:Tag>
    <b:SourceType>JournalArticle</b:SourceType>
    <b:Guid>{D2EAC8A0-70E3-B342-ABCB-CA59EAEC8FEC}</b:Guid>
    <b:Author>
      <b:Author>
        <b:NameList>
          <b:Person>
            <b:Last>Stefan Huber-Wagner</b:Last>
            <b:First>Rolf</b:First>
            <b:Middle>Lefering, et al</b:Middle>
          </b:Person>
        </b:NameList>
      </b:Author>
    </b:Author>
    <b:Title>Effect of whole-body CT during trauma resuscitation on survival: a retrospective, multicentre study</b:Title>
    <b:JournalName>Lancet</b:JournalName>
    <b:Year>2009</b:Year>
    <b:Issue>373</b:Issue>
    <b:Pages>1455-1461</b:Pages>
    <b:RefOrder>5</b:RefOrder>
  </b:Source>
  <b:Source>
    <b:Tag>Pie04</b:Tag>
    <b:SourceType>JournalArticle</b:SourceType>
    <b:Guid>{B48E3729-11AF-5E45-AABB-33052909D13E}</b:Guid>
    <b:Author>
      <b:Author>
        <b:NameList>
          <b:Person>
            <b:Last>Pierre A Poletti</b:Last>
            <b:First>Stuart</b:First>
            <b:Middle>E. Mirvis, et al.</b:Middle>
          </b:Person>
        </b:NameList>
      </b:Author>
    </b:Author>
    <b:Title>Blunt abdominal trauma patients: can organ injury be excluded without performing computed tomography?</b:Title>
    <b:JournalName>J Trauma</b:JournalName>
    <b:Year>2004</b:Year>
    <b:Volume>57</b:Volume>
    <b:Issue>5</b:Issue>
    <b:Pages>1072-1081</b:Pages>
    <b:RefOrder>6</b:RefOrder>
  </b:Source>
  <b:Source>
    <b:Tag>MAS06</b:Tag>
    <b:SourceType>JournalArticle</b:SourceType>
    <b:Guid>{5B6B121F-FA29-9341-9A5A-AFB1EC1CB9FC}</b:Guid>
    <b:Author>
      <b:Author>
        <b:NameList>
          <b:Person>
            <b:Last>M.A. Sampson</b:Last>
            <b:First>K.B.M</b:First>
            <b:Middle>Colquhoun, N.L.M. Hennessy</b:Middle>
          </b:Person>
        </b:NameList>
      </b:Author>
    </b:Author>
    <b:Title>Computed tomography whole body imaging in multi-trauma: 7 years experience</b:Title>
    <b:JournalName>Clinical Radiology</b:JournalName>
    <b:Year>2006</b:Year>
    <b:Volume>61</b:Volume>
    <b:Pages>365-369</b:Pages>
    <b:RefOrder>7</b:RefOrder>
  </b:Source>
  <b:Source>
    <b:Tag>Sal06</b:Tag>
    <b:SourceType>JournalArticle</b:SourceType>
    <b:Guid>{A05BE93D-7F31-6C4E-B3C8-90F83384DB8D}</b:Guid>
    <b:Author>
      <b:Author>
        <b:NameList>
          <b:Person>
            <b:Last>Salim A</b:Last>
            <b:First>Sangthong</b:First>
            <b:Middle>B, Martin M, et al.</b:Middle>
          </b:Person>
        </b:NameList>
      </b:Author>
    </b:Author>
    <b:Title>Whole body imaging in blunt multisystem trauma patients without obvious signs of injury: Results of a prospective study</b:Title>
    <b:JournalName>Archives of Surgery</b:JournalName>
    <b:Year>2006</b:Year>
    <b:Volume>141</b:Volume>
    <b:Pages>468-475</b:Pages>
    <b:RefOrder>8</b:RefOrder>
  </b:Source>
  <b:Source>
    <b:Tag>Til09</b:Tag>
    <b:SourceType>JournalArticle</b:SourceType>
    <b:Guid>{9802EB8F-0E1C-7D4F-911F-1988FCBEB7DF}</b:Guid>
    <b:Author>
      <b:Author>
        <b:NameList>
          <b:Person>
            <b:Last>Tillou A</b:Last>
            <b:First>Gupta</b:First>
            <b:Middle>M, Baraff M, Baraff LJ, et al</b:Middle>
          </b:Person>
        </b:NameList>
      </b:Author>
    </b:Author>
    <b:Title>Is the use of pan-computed tomography for blunt trauma justified? A prospective evaluation</b:Title>
    <b:JournalName>Journal of Trauma</b:JournalName>
    <b:Year>2009</b:Year>
    <b:Volume>67</b:Volume>
    <b:Pages>779-787</b:Pages>
    <b:RefOrder>9</b:RefOrder>
  </b:Source>
  <b:Source>
    <b:Tag>Hel14</b:Tag>
    <b:SourceType>JournalArticle</b:SourceType>
    <b:Guid>{825D4EB5-675D-E54E-9EDC-C4F633C81BB0}</b:Guid>
    <b:Author>
      <b:Author>
        <b:NameList>
          <b:Person>
            <b:Last>Heller MT</b:Last>
            <b:First>Kanal</b:First>
            <b:Middle>E, Almusa O, et al.</b:Middle>
          </b:Person>
        </b:NameList>
      </b:Author>
    </b:Author>
    <b:Title>Utility of additional CT examinations driven by completion of a standard trauma imaging protocol in patients transferred for minor trauma</b:Title>
    <b:JournalName>Emergency Radiology</b:JournalName>
    <b:Year>2014</b:Year>
    <b:Volume>21</b:Volume>
    <b:Pages>341-347</b:Pages>
    <b:RefOrder>10</b:RefOrder>
  </b:Source>
  <b:Source>
    <b:Tag>Lav15</b:Tag>
    <b:SourceType>JournalArticle</b:SourceType>
    <b:Guid>{4316A8C8-5FFD-4648-8815-D6EB4139D8C7}</b:Guid>
    <b:Author>
      <b:Author>
        <b:NameList>
          <b:Person>
            <b:Last>Lavingia KS</b:Last>
            <b:First>Collins</b:First>
            <b:Middle>JN, Soult MC, Terzian WH, Weireter LJ, Britt LD.</b:Middle>
          </b:Person>
        </b:NameList>
      </b:Author>
    </b:Author>
    <b:Title>Torso computed tomography can be bypassed after thorough trauma bay examination of patients who fall from standing</b:Title>
    <b:Year>2015</b:Year>
    <b:Volume>81</b:Volume>
    <b:Pages>798-801</b:Pages>
    <b:JournalName>Am Surg</b:JournalName>
    <b:Issue>8</b:Issue>
    <b:RefOrder>12</b:RefOrder>
  </b:Source>
  <b:Source>
    <b:Tag>Mil11</b:Tag>
    <b:SourceType>JournalArticle</b:SourceType>
    <b:Guid>{E7C4BCF9-2691-4B43-A747-BC5D924FD6C5}</b:Guid>
    <b:Author>
      <b:Author>
        <b:NameList>
          <b:Person>
            <b:Last>Millo NZ</b:Last>
            <b:First>Plewes</b:First>
            <b:Middle>C, Rowe BH, Low G</b:Middle>
          </b:Person>
        </b:NameList>
      </b:Author>
    </b:Author>
    <b:Title>Appropriateness of CT of the chest, abdomen, and pelvis in motorized blunt force trauma patients without signs of significant injury </b:Title>
    <b:JournalName>AJR</b:JournalName>
    <b:Year>2011</b:Year>
    <b:Volume>197</b:Volume>
    <b:Pages>1393-1398</b:Pages>
    <b:RefOrder>13</b:RefOrder>
  </b:Source>
  <b:Source>
    <b:Tag>Kel16</b:Tag>
    <b:SourceType>JournalArticle</b:SourceType>
    <b:Guid>{4F97477F-C546-044A-BF3E-2004F56503FA}</b:Guid>
    <b:Author>
      <b:Author>
        <b:NameList>
          <b:Person>
            <b:Last>Kelleher MS</b:Last>
            <b:First>Gao</b:First>
            <b:Middle>G, Rolen MF, Bokhari SA</b:Middle>
          </b:Person>
        </b:NameList>
      </b:Author>
    </b:Author>
    <b:Title>Completion CT of chest, abdomen, and pelvis after acute head and cervical spine trauma: incidence of acute traumatic findings in the setting of low-velocity trauma</b:Title>
    <b:JournalName>Radiology</b:JournalName>
    <b:Year>2016</b:Year>
    <b:Volume>279</b:Volume>
    <b:Issue>2</b:Issue>
    <b:Pages>395-399</b:Pages>
    <b:RefOrder>14</b:RefOrder>
  </b:Source>
  <b:Source>
    <b:Tag>ATL</b:Tag>
    <b:SourceType>Book</b:SourceType>
    <b:Guid>{556A7F58-1FCE-EB45-99CD-5F4D233D5EA2}</b:Guid>
    <b:Author>
      <b:Author>
        <b:Corporate>American College of Surgeons</b:Corporate>
      </b:Author>
    </b:Author>
    <b:Title>Advanced Trauma Life Support (ATLS): Student Course Manual</b:Title>
    <b:Publisher>American College of Surgeons</b:Publisher>
    <b:City>Chicago</b:City>
    <b:Year>2012</b:Year>
    <b:Edition>9th</b:Edition>
    <b:RefOrder>2</b:RefOrder>
  </b:Source>
  <b:Source>
    <b:Tag>Oka02</b:Tag>
    <b:SourceType>JournalArticle</b:SourceType>
    <b:Guid>{423F6527-6D7D-384A-9BE4-135434DFB085}</b:Guid>
    <b:Title>Use of early-phase dynamic spiral computed tomographyfor the primary screening of multiple trauma</b:Title>
    <b:Year>2002</b:Year>
    <b:Volume>20</b:Volume>
    <b:Pages>528-534</b:Pages>
    <b:Author>
      <b:Author>
        <b:NameList>
          <b:Person>
            <b:Last>Okamoto K</b:Last>
            <b:First>Norio</b:First>
            <b:Middle>H, Kaneko N, Sakamoto T et al</b:Middle>
          </b:Person>
        </b:NameList>
      </b:Author>
    </b:Author>
    <b:JournalName>American Journal of Emergency Medicine</b:JournalName>
    <b:Issue>6</b:Issue>
    <b:RefOrder>15</b:RefOrder>
  </b:Source>
  <b:Source>
    <b:Tag>Yeg12</b:Tag>
    <b:SourceType>JournalArticle</b:SourceType>
    <b:Guid>{FEC6F039-6546-A54C-9BA4-E20E3BCF23F8}</b:Guid>
    <b:Author>
      <b:Author>
        <b:NameList>
          <b:Person>
            <b:Last>Yeguiayan JM</b:Last>
            <b:First>Yap</b:First>
            <b:Middle>A, Freysz M, et al</b:Middle>
          </b:Person>
        </b:NameList>
      </b:Author>
    </b:Author>
    <b:Title>Impact of whole-body computed tomography on mortality and surgical management of severe blunt trauma</b:Title>
    <b:JournalName>Critical Care</b:JournalName>
    <b:Year>2012</b:Year>
    <b:Volume>16</b:Volume>
    <b:Issue>3</b:Issue>
    <b:Pages>R101</b:Pages>
    <b:RefOrder>16</b:RefOrder>
  </b:Source>
  <b:Source>
    <b:Tag>Van13</b:Tag>
    <b:SourceType>JournalArticle</b:SourceType>
    <b:Guid>{533F95E7-FE90-DB44-9133-1B6AB89B6BAF}</b:Guid>
    <b:Author>
      <b:Author>
        <b:NameList>
          <b:Person>
            <b:Last>Van Vugt R</b:Last>
            <b:First>Keus</b:First>
            <b:Middle>F, Kool D, Deunk J, Edwards M</b:Middle>
          </b:Person>
        </b:NameList>
      </b:Author>
    </b:Author>
    <b:Title>Selective computed tomography (CT) versus routine thoracoabdominal CT for high-energy blunt-trauma patients (Review)</b:Title>
    <b:JournalName>Cochrane Database of Systematic Reviews</b:JournalName>
    <b:Year>2013</b:Year>
    <b:Issue>12</b:Issue>
    <b:Pages>1-20</b:Pages>
    <b:RefOrder>18</b:RefOrder>
  </b:Source>
  <b:Source>
    <b:Tag>Tre17</b:Tag>
    <b:SourceType>JournalArticle</b:SourceType>
    <b:Guid>{2B67ADA9-3959-404B-9143-E42CCC486912}</b:Guid>
    <b:Author>
      <b:Author>
        <b:NameList>
          <b:Person>
            <b:Last>Treskes K</b:Last>
            <b:First>Saltzherr</b:First>
            <b:Middle>TP, Luitse JSK, et al</b:Middle>
          </b:Person>
        </b:NameList>
      </b:Author>
    </b:Author>
    <b:Title>Indications for total-body computed tomography in blunt trauma patients: a systematic review</b:Title>
    <b:JournalName>Eur J Trauma Emerg Surg</b:JournalName>
    <b:Year>2017</b:Year>
    <b:Volume>43</b:Volume>
    <b:Pages>35-42</b:Pages>
    <b:RefOrder>19</b:RefOrder>
  </b:Source>
  <b:Source>
    <b:Tag>Lee14</b:Tag>
    <b:SourceType>JournalArticle</b:SourceType>
    <b:Guid>{3FFD6307-EB5E-8449-8CA7-E47D7451CE3F}</b:Guid>
    <b:Author>
      <b:Author>
        <b:NameList>
          <b:Person>
            <b:Last>Lee WS</b:Last>
            <b:First>Parks</b:First>
            <b:Middle>NA, Garcia A, et al</b:Middle>
          </b:Person>
        </b:NameList>
      </b:Author>
    </b:Author>
    <b:Title>Pan computed tomography versus selective computed tomography in stable, young adults after blunt trauma with moderate mechanism: A cost-utility analysis</b:Title>
    <b:JournalName>J Trauma Acute Care Surg</b:JournalName>
    <b:Year>2014</b:Year>
    <b:Volume>77</b:Volume>
    <b:Pages>527-533</b:Pages>
    <b:RefOrder>20</b:RefOrder>
  </b:Source>
  <b:Source>
    <b:Tag>Lan15</b:Tag>
    <b:SourceType>JournalArticle</b:SourceType>
    <b:Guid>{6DA58E94-3EA5-C74E-B3BE-150E935245DF}</b:Guid>
    <b:Author>
      <b:Author>
        <b:NameList>
          <b:Person>
            <b:Last>Langdorf MI</b:Last>
            <b:First>Medak</b:First>
            <b:Middle>AJ, Hendey GW, et al</b:Middle>
          </b:Person>
        </b:NameList>
      </b:Author>
    </b:Author>
    <b:Title>Prevalence and clinical import of thoracic injury identified by chest computed tomography but not chest radiography in blunt trauma: multicenter prospective cohort study</b:Title>
    <b:JournalName>Ann Emerg Med</b:JournalName>
    <b:Year>2015</b:Year>
    <b:Volume>66</b:Volume>
    <b:Issue>6</b:Issue>
    <b:Pages>589-600</b:Pages>
    <b:RefOrder>21</b:RefOrder>
  </b:Source>
  <b:Source>
    <b:Tag>Oos16</b:Tag>
    <b:SourceType>JournalArticle</b:SourceType>
    <b:Guid>{0C0E3A9C-4F61-AB4D-BFB5-71A9F75914EB}</b:Guid>
    <b:Author>
      <b:Author>
        <b:NameList>
          <b:Person>
            <b:Last>Oosthuizen GV</b:Last>
            <b:First>Bruce</b:First>
            <b:Middle>JL, et al</b:Middle>
          </b:Person>
        </b:NameList>
      </b:Author>
    </b:Author>
    <b:Title>Pan computed tomography for blunt polytrauma: are we doing too many?</b:Title>
    <b:JournalName>S Aft Med J</b:JournalName>
    <b:Year>2016</b:Year>
    <b:Volume>106</b:Volume>
    <b:Issue>8</b:Issue>
    <b:Pages>801-803</b:Pages>
    <b:RefOrder>17</b:RefOrder>
  </b:Source>
  <b:Source>
    <b:Tag>Jam17</b:Tag>
    <b:SourceType>JournalArticle</b:SourceType>
    <b:Guid>{6A747E28-6549-7347-9C89-1246C2BCB883}</b:Guid>
    <b:Author>
      <b:Author>
        <b:NameList>
          <b:Person>
            <b:Last>James MK</b:Last>
            <b:First>Schubl</b:First>
            <b:Middle>SD, et al</b:Middle>
          </b:Person>
        </b:NameList>
      </b:Author>
    </b:Author>
    <b:Title>Introduction of a pan-scan protocol for blunt trauma activations: what are the consequences?</b:Title>
    <b:JournalName>Am J Emerg Med</b:JournalName>
    <b:Year>2017</b:Year>
    <b:Volume>35</b:Volume>
    <b:Issue>1</b:Issue>
    <b:Pages>13-19</b:Pages>
    <b:RefOrder>22</b:RefOrder>
  </b:Source>
  <b:Source>
    <b:Tag>Ong15</b:Tag>
    <b:SourceType>JournalArticle</b:SourceType>
    <b:Guid>{B6C650A3-6CE3-6042-A5E4-EBC604043D7E}</b:Guid>
    <b:Author>
      <b:Author>
        <b:NameList>
          <b:Person>
            <b:Last>Ong AW</b:Last>
            <b:First>Castor</b:First>
            <b:Middle>L, et al</b:Middle>
          </b:Person>
        </b:NameList>
      </b:Author>
    </b:Author>
    <b:Title>Pan-body computed tomographic scanning for patients with intracranial hemorrhage after low-energy falls</b:Title>
    <b:JournalName>Am J Surg</b:JournalName>
    <b:Year>2015</b:Year>
    <b:Volume>209</b:Volume>
    <b:Issue>3</b:Issue>
    <b:Pages>521-525</b:Pages>
    <b:RefOrder>23</b:RefOrder>
  </b:Source>
  <b:Source>
    <b:Tag>Gri95</b:Tag>
    <b:SourceType>JournalArticle</b:SourceType>
    <b:Guid>{A0E4EC97-8458-474E-B545-2EE29C7C1219}</b:Guid>
    <b:Author>
      <b:Author>
        <b:NameList>
          <b:Person>
            <b:Last>Grieshop NA</b:Last>
            <b:First>Jacobson,</b:First>
            <b:Middle>LE, et al</b:Middle>
          </b:Person>
        </b:NameList>
      </b:Author>
    </b:Author>
    <b:Title>Selective use of computed tomography and diagnostic peritoneal lavage in blunt abdominal trauma</b:Title>
    <b:JournalName>J of Trauma</b:JournalName>
    <b:Year>1995</b:Year>
    <b:Volume>38</b:Volume>
    <b:Issue>5</b:Issue>
    <b:Pages>727-731</b:Pages>
    <b:RefOrder>11</b:RefOrder>
  </b:Source>
  <b:Source>
    <b:Tag>Cap14</b:Tag>
    <b:SourceType>JournalArticle</b:SourceType>
    <b:Guid>{F7927651-B47D-0D4A-9253-29F2456A74DB}</b:Guid>
    <b:Author>
      <b:Author>
        <b:NameList>
          <b:Person>
            <b:Last>Caputo ND</b:Last>
            <b:First>Stahmer</b:First>
            <b:Middle>C, et al</b:Middle>
          </b:Person>
        </b:NameList>
      </b:Author>
    </b:Author>
    <b:Title>Whole-body computed tomographic scanning leads to better survival as opposed to selective scanning in trauma patients: A systematic review and meta-analysis</b:Title>
    <b:JournalName>J Trauma Acute Care Surg</b:JournalName>
    <b:Year>2014</b:Year>
    <b:Volume>77</b:Volume>
    <b:Pages>534-539</b:Pages>
    <b:RefOrder>24</b:RefOrder>
  </b:Source>
  <b:Source>
    <b:Tag>Sie16</b:Tag>
    <b:SourceType>JournalArticle</b:SourceType>
    <b:Guid>{8726EA23-2FF0-6848-880D-156403FCD8A7}</b:Guid>
    <b:Author>
      <b:Author>
        <b:NameList>
          <b:Person>
            <b:Last>Sierink JC</b:Last>
            <b:First>Treskes</b:First>
            <b:Middle>K, Edwards MJ, et al</b:Middle>
          </b:Person>
        </b:NameList>
      </b:Author>
    </b:Author>
    <b:Title>Immediate total-body CT scanning versus conventional imaging and selective CT scanning in patients with severe trauma (REACT-2): a randomised controlled trial</b:Title>
    <b:JournalName>The Lancet</b:JournalName>
    <b:Year>2016</b:Year>
    <b:Volume>388</b:Volume>
    <b:Issue>10045</b:Issue>
    <b:Pages>673-683</b:Pages>
    <b:RefOrder>26</b:RefOrder>
  </b:Source>
  <b:Source>
    <b:Tag>Sie13</b:Tag>
    <b:SourceType>JournalArticle</b:SourceType>
    <b:Guid>{6126CB68-6804-F047-873E-49423210F306}</b:Guid>
    <b:Author>
      <b:Author>
        <b:NameList>
          <b:Person>
            <b:Last>Sierink JC</b:Last>
            <b:First>Saltzherr</b:First>
            <b:Middle>TP, et al</b:Middle>
          </b:Person>
        </b:NameList>
      </b:Author>
    </b:Author>
    <b:Title>Radiation exposure before and after the introductino of a dedicated total-body CT protocol in multitrauma patients</b:Title>
    <b:JournalName>Emerg Radiol</b:JournalName>
    <b:Year>2013</b:Year>
    <b:Volume>20</b:Volume>
    <b:Pages>507-512</b:Pages>
    <b:RefOrder>27</b:RefOrder>
  </b:Source>
  <b:Source>
    <b:Tag>Ash12</b:Tag>
    <b:SourceType>JournalArticle</b:SourceType>
    <b:Guid>{7C41A8B0-EAF7-A043-A667-9D06828E9D37}</b:Guid>
    <b:Author>
      <b:Author>
        <b:NameList>
          <b:Person>
            <b:Last>Asha S</b:Last>
            <b:First>Curtis</b:First>
            <b:Middle>KA, et al</b:Middle>
          </b:Person>
        </b:NameList>
      </b:Author>
    </b:Author>
    <b:Title>Comparison of radiation exposure of trauma patients from diagnostic radiology procedures before and after the introduction of a panscan protocol</b:Title>
    <b:JournalName>Emergency Medicine Australasia</b:JournalName>
    <b:Year>2012</b:Year>
    <b:Month>24</b:Month>
    <b:Day>43-51</b:Day>
    <b:RefOrder>28</b:RefOrder>
  </b:Source>
  <b:Source>
    <b:Tag>Sel03</b:Tag>
    <b:SourceType>JournalArticle</b:SourceType>
    <b:Guid>{45BA4BE9-69F1-CD47-B569-9595B47CDB1F}</b:Guid>
    <b:Author>
      <b:Author>
        <b:NameList>
          <b:Person>
            <b:Last>Self ML</b:Last>
            <b:First>Blake</b:First>
            <b:Middle>AM, et al</b:Middle>
          </b:Person>
        </b:NameList>
      </b:Author>
    </b:Author>
    <b:Title>The benefit of routine thoracic, abdominal, and pelvic computed tomography to evaluate trauma patients with closed head injuries</b:Title>
    <b:JournalName>Am J Surg</b:JournalName>
    <b:Year>2003</b:Year>
    <b:Volume>186</b:Volume>
    <b:Issue>6</b:Issue>
    <b:Pages>609-613</b:Pages>
    <b:RefOrder>25</b:RefOrder>
  </b:Source>
  <b:Source>
    <b:Tag>Ber09</b:Tag>
    <b:SourceType>JournalArticle</b:SourceType>
    <b:Guid>{091806B3-B154-E541-B8BE-3395F8A38875}</b:Guid>
    <b:Author>
      <b:Author>
        <b:NameList>
          <b:Person>
            <b:Last>Berrington de Gonzalez A</b:Last>
            <b:First>Mahesh</b:First>
            <b:Middle>M, et al</b:Middle>
          </b:Person>
        </b:NameList>
      </b:Author>
    </b:Author>
    <b:Title>Projected cancer risks from computed tomographic scans performed in the United States in 2007</b:Title>
    <b:JournalName>Arch Intern Med</b:JournalName>
    <b:Year>2009</b:Year>
    <b:Volume>169</b:Volume>
    <b:Issue>22</b:Issue>
    <b:Pages>2071-2077</b:Pages>
    <b:RefOrder>29</b:RefOrder>
  </b:Source>
  <b:Source>
    <b:Tag>Tie07</b:Tag>
    <b:SourceType>JournalArticle</b:SourceType>
    <b:Guid>{0F9F369E-944D-5F48-BF48-C88ED7A78B46}</b:Guid>
    <b:Author>
      <b:Author>
        <b:NameList>
          <b:Person>
            <b:Last>Tien HC</b:Last>
            <b:First>Tremblay</b:First>
            <b:Middle>LN, et al</b:Middle>
          </b:Person>
        </b:NameList>
      </b:Author>
    </b:Author>
    <b:Title>Radiation exposure from diagnostic imaging in severely injured trauma patients</b:Title>
    <b:JournalName>J Trauma</b:JournalName>
    <b:Year>2007</b:Year>
    <b:Volume>62</b:Volume>
    <b:Issue>1</b:Issue>
    <b:Pages>151-156</b:Pages>
    <b:RefOrder>30</b:RefOrder>
  </b:Source>
  <b:Source>
    <b:Tag>Mur17</b:Tag>
    <b:SourceType>JournalArticle</b:SourceType>
    <b:Guid>{D1EB61DB-0750-044D-8CF7-3B96487DBDF4}</b:Guid>
    <b:Author>
      <b:Author>
        <b:NameList>
          <b:Person>
            <b:Last>Murphy CE</b:Last>
            <b:First>Raja</b:First>
            <b:Middle>AS, et al</b:Middle>
          </b:Person>
        </b:NameList>
      </b:Author>
    </b:Author>
    <b:Title>Rib fracture diagnosis in the panscan era</b:Title>
    <b:JournalName>Amer Col Emer Phys</b:JournalName>
    <b:Year>2017</b:Year>
    <b:Comments>Article in Press</b:Comments>
    <b:RefOrder>31</b:RefOrder>
  </b:Source>
  <b:Source>
    <b:Tag>Hol03</b:Tag>
    <b:SourceType>JournalArticle</b:SourceType>
    <b:Guid>{64363C5B-5A26-F44F-A1DC-A6D01D3E30F2}</b:Guid>
    <b:Author>
      <b:Author>
        <b:NameList>
          <b:Person>
            <b:Last>Holcomb JB</b:Last>
            <b:First>McMullin</b:First>
            <b:Middle>NR, et al</b:Middle>
          </b:Person>
        </b:NameList>
      </b:Author>
    </b:Author>
    <b:Title>Morbidity from rib fractures increases after age 45</b:Title>
    <b:JournalName>J Am Coll Surg</b:JournalName>
    <b:Year>2003</b:Year>
    <b:Volume>196</b:Volume>
    <b:Pages>549-555</b:Pages>
    <b:Issue>4</b:Issue>
    <b:RefOrder>32</b:RefOrder>
  </b:Source>
  <b:Source>
    <b:Tag>Dao13</b:Tag>
    <b:SourceType>JournalArticle</b:SourceType>
    <b:Guid>{875571BB-ECCB-8149-B092-20F3D20C3C24}</b:Guid>
    <b:Author>
      <b:Author>
        <b:NameList>
          <b:Person>
            <b:Last>Daoust R</b:Last>
            <b:First>Emond</b:First>
            <b:Middle>M, et al</b:Middle>
          </b:Person>
        </b:NameList>
      </b:Author>
    </b:Author>
    <b:Title>Risk factors of significant pain syndrome 90 days after minor thoracic injury: trajectory analysis</b:Title>
    <b:JournalName>Academic Emergency Medicine</b:JournalName>
    <b:Year>2013</b:Year>
    <b:Volume>20</b:Volume>
    <b:Pages>1139-1145</b:Pages>
    <b:RefOrder>33</b:RefOrder>
  </b:Source>
  <b:Source>
    <b:Tag>Emo15</b:Tag>
    <b:SourceType>JournalArticle</b:SourceType>
    <b:Guid>{8B86746A-F277-AC4E-AA45-84C92D76AADA}</b:Guid>
    <b:Author>
      <b:Author>
        <b:NameList>
          <b:Person>
            <b:Last>Emond M</b:Last>
            <b:First>Sirois</b:First>
            <b:Middle>MJ, et al</b:Middle>
          </b:Person>
        </b:NameList>
      </b:Author>
    </b:Author>
    <b:Title>Functional impact of minor thoracic injury</b:Title>
    <b:JournalName>Annals of Surgery</b:JournalName>
    <b:Year>2015</b:Year>
    <b:Volume>262</b:Volume>
    <b:Issue>6</b:Issue>
    <b:Pages>1115-1122</b:Pages>
    <b:RefOrder>34</b:RefOrder>
  </b:Source>
</b:Sources>
</file>

<file path=customXml/itemProps1.xml><?xml version="1.0" encoding="utf-8"?>
<ds:datastoreItem xmlns:ds="http://schemas.openxmlformats.org/officeDocument/2006/customXml" ds:itemID="{CD609806-4572-734D-94AA-C0D48F78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3412</Words>
  <Characters>19450</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cp:lastPrinted>2017-06-30T00:53:00Z</cp:lastPrinted>
  <dcterms:created xsi:type="dcterms:W3CDTF">2017-06-30T00:53:00Z</dcterms:created>
  <dcterms:modified xsi:type="dcterms:W3CDTF">2017-06-30T02:18:00Z</dcterms:modified>
</cp:coreProperties>
</file>